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06520A19" w14:textId="2D345BA1" w:rsidR="007A1977" w:rsidRPr="00F30F8E" w:rsidRDefault="00622321" w:rsidP="007A1977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4951BC02" w14:textId="114B7CB2" w:rsidR="00E72506" w:rsidRDefault="00E72506" w:rsidP="00E72506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>
        <w:rPr>
          <w:rFonts w:ascii="Arial" w:hAnsi="Arial"/>
          <w:sz w:val="22"/>
          <w:szCs w:val="22"/>
        </w:rPr>
        <w:t xml:space="preserve">se justifica pela necessidade de construção de </w:t>
      </w:r>
      <w:r w:rsidR="00B14BD3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ontenção de </w:t>
      </w:r>
      <w:r w:rsidR="00B14BD3">
        <w:rPr>
          <w:rFonts w:ascii="Arial" w:hAnsi="Arial"/>
          <w:sz w:val="22"/>
          <w:szCs w:val="22"/>
        </w:rPr>
        <w:t>margem de rio,</w:t>
      </w:r>
      <w:r>
        <w:rPr>
          <w:rFonts w:ascii="Arial" w:hAnsi="Arial"/>
          <w:sz w:val="22"/>
          <w:szCs w:val="22"/>
        </w:rPr>
        <w:t xml:space="preserve"> na Avenida Barão do Rio Branco, próximo ao nº 1003,</w:t>
      </w:r>
      <w:r w:rsidRPr="007A197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com intuito de evitar a ocorrência de novos escorregamentos no local, recuperar a via pública e aumentar a segurança de trafegabilidade dos veículos, moradores e transeuntes da região.</w:t>
      </w:r>
      <w:r w:rsidR="00B14BD3">
        <w:rPr>
          <w:rFonts w:ascii="Arial" w:hAnsi="Arial"/>
          <w:sz w:val="22"/>
          <w:szCs w:val="22"/>
        </w:rPr>
        <w:t xml:space="preserve"> A obra deverá atender</w:t>
      </w:r>
      <w:r w:rsidR="00B14BD3"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B14BD3">
        <w:t xml:space="preserve"> </w:t>
      </w:r>
      <w:r w:rsidR="00B14BD3" w:rsidRPr="006913AC">
        <w:rPr>
          <w:rFonts w:ascii="Arial" w:hAnsi="Arial"/>
          <w:sz w:val="22"/>
          <w:szCs w:val="22"/>
        </w:rPr>
        <w:t xml:space="preserve">projeto básico para construção de </w:t>
      </w:r>
      <w:r w:rsidR="00B14BD3">
        <w:rPr>
          <w:rFonts w:ascii="Arial" w:hAnsi="Arial"/>
          <w:sz w:val="22"/>
          <w:szCs w:val="22"/>
        </w:rPr>
        <w:t>muro de gabião</w:t>
      </w:r>
      <w:r w:rsidR="00B14BD3" w:rsidRPr="006913AC">
        <w:rPr>
          <w:rFonts w:ascii="Arial" w:hAnsi="Arial"/>
          <w:sz w:val="22"/>
          <w:szCs w:val="22"/>
        </w:rPr>
        <w:t xml:space="preserve"> realizado</w:t>
      </w:r>
      <w:r w:rsidR="00B14BD3">
        <w:t xml:space="preserve"> </w:t>
      </w:r>
      <w:r w:rsidR="00B14BD3">
        <w:rPr>
          <w:rFonts w:ascii="Arial" w:hAnsi="Arial"/>
          <w:sz w:val="22"/>
          <w:szCs w:val="22"/>
        </w:rPr>
        <w:t>para o local.</w:t>
      </w:r>
    </w:p>
    <w:p w14:paraId="5FA66321" w14:textId="77777777" w:rsidR="00E72506" w:rsidRPr="0051183D" w:rsidRDefault="00E72506" w:rsidP="00E72506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Municipal de </w:t>
      </w:r>
      <w:r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</w:t>
      </w:r>
      <w:r>
        <w:rPr>
          <w:rFonts w:ascii="Arial" w:hAnsi="Arial"/>
          <w:sz w:val="22"/>
          <w:szCs w:val="22"/>
        </w:rPr>
        <w:t xml:space="preserve"> </w:t>
      </w:r>
      <w:r w:rsidRPr="0056794F">
        <w:rPr>
          <w:rFonts w:ascii="Arial" w:hAnsi="Arial"/>
          <w:sz w:val="22"/>
          <w:szCs w:val="22"/>
        </w:rPr>
        <w:t>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0C82E011" w14:textId="77777777" w:rsidR="00E72506" w:rsidRDefault="00622321" w:rsidP="00E72506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 xml:space="preserve">Contratação de Empresa para a </w:t>
      </w:r>
      <w:r w:rsidR="00E72506" w:rsidRPr="007A1977">
        <w:rPr>
          <w:rFonts w:ascii="Arial" w:hAnsi="Arial"/>
          <w:sz w:val="22"/>
          <w:szCs w:val="22"/>
        </w:rPr>
        <w:t>realização</w:t>
      </w:r>
      <w:r w:rsidR="00E72506">
        <w:rPr>
          <w:rFonts w:ascii="Arial" w:hAnsi="Arial"/>
          <w:sz w:val="22"/>
          <w:szCs w:val="22"/>
        </w:rPr>
        <w:t xml:space="preserve"> de serviços</w:t>
      </w:r>
      <w:r w:rsidR="00E72506" w:rsidRPr="007A1977">
        <w:rPr>
          <w:rFonts w:ascii="Arial" w:hAnsi="Arial"/>
          <w:sz w:val="22"/>
          <w:szCs w:val="22"/>
        </w:rPr>
        <w:t xml:space="preserve"> de </w:t>
      </w:r>
      <w:r w:rsidR="00E72506">
        <w:rPr>
          <w:rFonts w:ascii="Arial" w:hAnsi="Arial"/>
          <w:sz w:val="22"/>
          <w:szCs w:val="22"/>
        </w:rPr>
        <w:t xml:space="preserve">Contenção em Muro de Gabião na Margem do Rio situado na Avenida Barão do Rio Branco, próximo ao nº 1003, </w:t>
      </w:r>
      <w:r w:rsidR="00E72506">
        <w:rPr>
          <w:rFonts w:ascii="Arial" w:hAnsi="Arial"/>
          <w:sz w:val="22"/>
          <w:szCs w:val="22"/>
        </w:rPr>
        <w:br/>
        <w:t>Centro,</w:t>
      </w:r>
      <w:r w:rsidR="00E72506">
        <w:rPr>
          <w:rFonts w:ascii="Arial" w:eastAsia="Calibri" w:hAnsi="Arial" w:cs="Calibri"/>
          <w:color w:val="000000"/>
          <w:sz w:val="22"/>
          <w:szCs w:val="22"/>
        </w:rPr>
        <w:t xml:space="preserve"> Petrópolis - RJ</w:t>
      </w:r>
      <w:r w:rsidR="00E72506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057C4D33" w14:textId="5D10EA35" w:rsidR="004660C1" w:rsidRDefault="004660C1" w:rsidP="00F30F8E">
      <w:pPr>
        <w:spacing w:after="120" w:line="276" w:lineRule="auto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61BD59A1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B14BD3">
        <w:rPr>
          <w:rFonts w:ascii="Arial" w:hAnsi="Arial"/>
          <w:sz w:val="22"/>
          <w:szCs w:val="22"/>
        </w:rPr>
        <w:t>6</w:t>
      </w:r>
      <w:r w:rsidR="00AD543D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91E0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6913AC">
        <w:rPr>
          <w:rFonts w:ascii="Arial" w:hAnsi="Arial"/>
          <w:b/>
          <w:bCs/>
          <w:sz w:val="22"/>
          <w:szCs w:val="22"/>
        </w:rPr>
        <w:t>Características do Objeto:</w:t>
      </w:r>
      <w:bookmarkStart w:id="0" w:name="_GoBack"/>
      <w:bookmarkEnd w:id="0"/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42CA3E6B" w14:textId="32F7EC55" w:rsidR="00B14BD3" w:rsidRPr="00F30F8E" w:rsidRDefault="00D007FD" w:rsidP="00F30F8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514924">
        <w:rPr>
          <w:rFonts w:ascii="Arial" w:hAnsi="Arial"/>
          <w:sz w:val="22"/>
          <w:szCs w:val="22"/>
        </w:rPr>
        <w:t>Obra</w:t>
      </w:r>
    </w:p>
    <w:p w14:paraId="0C162078" w14:textId="5C5C540A" w:rsidR="00B14BD3" w:rsidRPr="0038389F" w:rsidRDefault="00B14BD3" w:rsidP="00F30F8E">
      <w:pPr>
        <w:spacing w:after="120" w:line="276" w:lineRule="auto"/>
        <w:rPr>
          <w:b/>
          <w:sz w:val="16"/>
          <w:szCs w:val="16"/>
        </w:rPr>
      </w:pPr>
    </w:p>
    <w:p w14:paraId="1152F8C1" w14:textId="0D3BEBE1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4.2. </w:t>
      </w:r>
      <w:r w:rsidR="006913AC" w:rsidRPr="0056794F">
        <w:rPr>
          <w:rFonts w:ascii="Arial" w:hAnsi="Arial"/>
          <w:b/>
          <w:bCs/>
          <w:sz w:val="22"/>
          <w:szCs w:val="22"/>
        </w:rPr>
        <w:t>A execução dos serviços será efetuada</w:t>
      </w:r>
      <w:r w:rsidR="006913AC">
        <w:rPr>
          <w:rFonts w:ascii="Arial" w:hAnsi="Arial"/>
          <w:b/>
          <w:bCs/>
          <w:sz w:val="22"/>
          <w:szCs w:val="22"/>
        </w:rPr>
        <w:t>:</w:t>
      </w:r>
    </w:p>
    <w:p w14:paraId="5E4D92C7" w14:textId="6C9F29DA" w:rsidR="00B14BD3" w:rsidRPr="00DF4C25" w:rsidRDefault="00B14BD3" w:rsidP="00B14BD3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Sito a Avenida Barão do Rio Branco</w:t>
      </w:r>
    </w:p>
    <w:p w14:paraId="6104D48D" w14:textId="77777777" w:rsidR="00B14BD3" w:rsidRPr="00DF4C25" w:rsidRDefault="00B14BD3" w:rsidP="00B14BD3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 Centro – CEP: 25680-120</w:t>
      </w:r>
    </w:p>
    <w:p w14:paraId="7DD7D9BB" w14:textId="77777777" w:rsidR="00F30F8E" w:rsidRDefault="00F30F8E" w:rsidP="006913AC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3FDD1C57" w14:textId="1D24A693" w:rsidR="006913AC" w:rsidRPr="006913AC" w:rsidRDefault="006913AC" w:rsidP="00F30F8E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Segunda à Sexta 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102F48E6" w14:textId="77777777" w:rsidR="001556FF" w:rsidRDefault="001556FF" w:rsidP="001556FF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</w:t>
      </w:r>
      <w:r>
        <w:rPr>
          <w:rFonts w:ascii="Arial" w:hAnsi="Arial"/>
          <w:b/>
          <w:sz w:val="22"/>
          <w:szCs w:val="22"/>
        </w:rPr>
        <w:t xml:space="preserve"> Prazo e validade da proposta:</w:t>
      </w:r>
    </w:p>
    <w:p w14:paraId="1C363842" w14:textId="025EF0A8" w:rsidR="001556FF" w:rsidRPr="001556FF" w:rsidRDefault="001556FF" w:rsidP="001556FF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O prazo da proposta não poderá ser inferior a 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3C3009BC" w14:textId="577920C5" w:rsidR="001556FF" w:rsidRDefault="001556FF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0D1D338A" w:rsidR="00CD3263" w:rsidRDefault="001556F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4.4. </w:t>
      </w:r>
      <w:r w:rsidR="00622321">
        <w:rPr>
          <w:rFonts w:ascii="Arial" w:hAnsi="Arial"/>
          <w:b/>
          <w:bCs/>
          <w:sz w:val="22"/>
          <w:szCs w:val="22"/>
        </w:rPr>
        <w:t>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 w:rsidR="00622321"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4C9FAD7B" w:rsidR="003F2782" w:rsidRPr="001556FF" w:rsidRDefault="00B14BD3" w:rsidP="001556F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</w:rPr>
              <w:t>Contenção em Muro de Gabião na margem do Rio situado na Avenida Barão do Rio Branco.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3B71BFCC" w14:textId="77777777" w:rsidR="00F30F8E" w:rsidRDefault="001556FF" w:rsidP="00F30F8E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4.5. </w:t>
      </w:r>
      <w:r w:rsidR="00F30F8E">
        <w:rPr>
          <w:rFonts w:ascii="Arial" w:hAnsi="Arial"/>
          <w:b/>
          <w:sz w:val="22"/>
          <w:szCs w:val="22"/>
        </w:rPr>
        <w:t>Modalidade da Licitação:</w:t>
      </w:r>
    </w:p>
    <w:p w14:paraId="307F2F0B" w14:textId="6BD2EDD8" w:rsidR="00F30F8E" w:rsidRPr="00F30F8E" w:rsidRDefault="00F30F8E" w:rsidP="001556FF">
      <w:pPr>
        <w:spacing w:after="120" w:line="360" w:lineRule="auto"/>
        <w:rPr>
          <w:rFonts w:ascii="Arial" w:hAnsi="Arial"/>
          <w:sz w:val="22"/>
          <w:szCs w:val="22"/>
        </w:rPr>
      </w:pPr>
      <w:r w:rsidRPr="007348A6">
        <w:rPr>
          <w:rFonts w:ascii="Arial" w:hAnsi="Arial"/>
          <w:sz w:val="22"/>
          <w:szCs w:val="22"/>
        </w:rPr>
        <w:t>Concorrência.</w:t>
      </w:r>
    </w:p>
    <w:p w14:paraId="7E706ECD" w14:textId="580A1712" w:rsidR="001556FF" w:rsidRPr="001F6356" w:rsidRDefault="00F30F8E" w:rsidP="001556FF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4.6. </w:t>
      </w:r>
      <w:r w:rsidR="001556FF">
        <w:rPr>
          <w:rFonts w:ascii="Arial" w:hAnsi="Arial"/>
          <w:b/>
          <w:sz w:val="22"/>
          <w:szCs w:val="22"/>
        </w:rPr>
        <w:t>Forma de contratação:</w:t>
      </w:r>
    </w:p>
    <w:p w14:paraId="4363DDFB" w14:textId="7D1C6FDC" w:rsidR="00F60440" w:rsidRDefault="00B14BD3">
      <w:pPr>
        <w:spacing w:after="120" w:line="360" w:lineRule="auto"/>
        <w:rPr>
          <w:rFonts w:ascii="Arial" w:hAnsi="Arial"/>
          <w:sz w:val="22"/>
          <w:szCs w:val="22"/>
        </w:rPr>
      </w:pPr>
      <w:r w:rsidRPr="007348A6">
        <w:rPr>
          <w:rFonts w:ascii="Arial" w:hAnsi="Arial"/>
          <w:sz w:val="22"/>
          <w:szCs w:val="22"/>
        </w:rPr>
        <w:t>Semi-integrada</w:t>
      </w:r>
      <w:r w:rsidR="001556FF" w:rsidRPr="007348A6">
        <w:rPr>
          <w:rFonts w:ascii="Arial" w:hAnsi="Arial"/>
          <w:sz w:val="22"/>
          <w:szCs w:val="22"/>
        </w:rPr>
        <w:t>.</w:t>
      </w:r>
    </w:p>
    <w:p w14:paraId="46FC4894" w14:textId="77777777" w:rsidR="00F30F8E" w:rsidRPr="00F30F8E" w:rsidRDefault="00F30F8E">
      <w:pPr>
        <w:spacing w:after="120" w:line="360" w:lineRule="auto"/>
        <w:rPr>
          <w:rFonts w:ascii="Arial" w:hAnsi="Arial"/>
          <w:sz w:val="22"/>
          <w:szCs w:val="22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50A89DFF" w14:textId="04DBFB12" w:rsidR="00F30F8E" w:rsidRPr="00F30F8E" w:rsidRDefault="00622321" w:rsidP="00F30F8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77C6AE6D" w14:textId="69309E02" w:rsidR="00B14BD3" w:rsidRDefault="00622321" w:rsidP="00AD104A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</w:t>
      </w:r>
      <w:r w:rsidR="001556FF">
        <w:rPr>
          <w:rFonts w:ascii="Arial" w:eastAsia="Times New Roman" w:hAnsi="Arial"/>
          <w:lang w:eastAsia="pt-BR"/>
        </w:rPr>
        <w:t>formidade desde a sua conclusão.</w:t>
      </w:r>
    </w:p>
    <w:p w14:paraId="092AA944" w14:textId="77777777" w:rsidR="00F30F8E" w:rsidRPr="00F30F8E" w:rsidRDefault="00F30F8E" w:rsidP="00F30F8E">
      <w:pPr>
        <w:pStyle w:val="PargrafodaLista"/>
        <w:spacing w:after="120" w:line="360" w:lineRule="auto"/>
        <w:ind w:left="714"/>
        <w:jc w:val="both"/>
        <w:rPr>
          <w:rFonts w:ascii="Arial" w:eastAsia="Times New Roman" w:hAnsi="Arial"/>
          <w:lang w:eastAsia="pt-BR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063B8AD4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35499DB7" w14:textId="77777777" w:rsidR="00F30F8E" w:rsidRDefault="00F30F8E">
      <w:pPr>
        <w:spacing w:after="120" w:line="360" w:lineRule="auto"/>
        <w:jc w:val="both"/>
        <w:rPr>
          <w:rFonts w:ascii="Arial" w:hAnsi="Arial"/>
          <w:sz w:val="22"/>
          <w:szCs w:val="22"/>
        </w:rPr>
      </w:pP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6B333F33" w14:textId="157280F0" w:rsidR="001556FF" w:rsidRPr="00B14BD3" w:rsidRDefault="00622321" w:rsidP="00B14B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63B6D969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 w:rsidRPr="00AA4BB7"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7E0581D" w14:textId="27D5B329" w:rsidR="006332E4" w:rsidRDefault="00EC73CF" w:rsidP="006332E4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26.01.06.182.2016.2.064 – 3.3.90.39</w:t>
      </w:r>
    </w:p>
    <w:p w14:paraId="4C46F147" w14:textId="77777777" w:rsidR="00EC73CF" w:rsidRDefault="00EC73CF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1D12E0D2" w14:textId="77EEF585" w:rsidR="00F30F8E" w:rsidRPr="00F30F8E" w:rsidRDefault="00622321" w:rsidP="00F30F8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7127CE45" w14:textId="296E6ADE" w:rsidR="00272DDF" w:rsidRPr="001556FF" w:rsidRDefault="00622321" w:rsidP="001556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5A65F334" w14:textId="441F211C" w:rsidR="00B14BD3" w:rsidRPr="00F30F8E" w:rsidRDefault="00622321" w:rsidP="00F30F8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63EAFE71" w:rsidR="00627E36" w:rsidRPr="00B14BD3" w:rsidRDefault="00622321" w:rsidP="00B14BD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B14BD3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67E8A7F9" w14:textId="73237EF0" w:rsidR="00712217" w:rsidRPr="00F30F8E" w:rsidRDefault="00622321" w:rsidP="00F30F8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737BC1C5" w14:textId="77777777" w:rsidR="001556FF" w:rsidRDefault="001556FF">
      <w:pPr>
        <w:spacing w:line="276" w:lineRule="auto"/>
        <w:rPr>
          <w:rFonts w:ascii="Arial" w:hAnsi="Arial"/>
          <w:sz w:val="16"/>
          <w:szCs w:val="16"/>
        </w:rPr>
      </w:pPr>
    </w:p>
    <w:p w14:paraId="5304E5AC" w14:textId="77777777" w:rsidR="001556FF" w:rsidRDefault="001556FF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6DC5A983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7DEBE4A7" w:rsidR="00B82045" w:rsidRPr="001556FF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72E6468F" w14:textId="77777777" w:rsidR="001556FF" w:rsidRPr="00C26B63" w:rsidRDefault="001556FF" w:rsidP="001556F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5DAFCD75" w14:textId="77777777" w:rsidR="001556FF" w:rsidRPr="001556FF" w:rsidRDefault="001556FF" w:rsidP="001556FF">
      <w:pPr>
        <w:spacing w:line="360" w:lineRule="auto"/>
        <w:ind w:left="360"/>
        <w:jc w:val="both"/>
        <w:rPr>
          <w:rFonts w:ascii="Arial" w:hAnsi="Arial"/>
        </w:rPr>
      </w:pP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94603D6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Aldir Cony dos Santos Filho </w:t>
      </w:r>
      <w:r w:rsidR="00F30F8E">
        <w:rPr>
          <w:rFonts w:ascii="Arial" w:eastAsia="Calibri" w:hAnsi="Arial" w:cs="Calibri"/>
          <w:color w:val="000000"/>
          <w:sz w:val="22"/>
          <w:szCs w:val="22"/>
        </w:rPr>
        <w:br/>
      </w:r>
      <w:r>
        <w:rPr>
          <w:rFonts w:ascii="Arial" w:eastAsia="Calibri" w:hAnsi="Arial" w:cs="Calibri"/>
          <w:color w:val="000000"/>
          <w:sz w:val="22"/>
          <w:szCs w:val="22"/>
        </w:rPr>
        <w:t>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33C9A749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5A237D26" w14:textId="1E850EA5" w:rsidR="00F30F8E" w:rsidRDefault="00F30F8E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718FA2BC" w14:textId="2E62FB7C" w:rsidR="00F30F8E" w:rsidRDefault="00F30F8E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2B1C77" w14:textId="4CBC9B4E" w:rsidR="00160A67" w:rsidRPr="00F30F8E" w:rsidRDefault="00160A67" w:rsidP="00F30F8E">
      <w:pPr>
        <w:spacing w:line="360" w:lineRule="auto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Miguel Gustavo Wildberger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58BDA" w14:textId="77777777" w:rsidR="00BD1357" w:rsidRDefault="00BD1357" w:rsidP="00CD3263">
      <w:r>
        <w:separator/>
      </w:r>
    </w:p>
  </w:endnote>
  <w:endnote w:type="continuationSeparator" w:id="0">
    <w:p w14:paraId="6916C22C" w14:textId="77777777" w:rsidR="00BD1357" w:rsidRDefault="00BD1357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14D7" w14:textId="77777777" w:rsidR="00BD1357" w:rsidRDefault="00BD1357" w:rsidP="00CD3263">
      <w:r>
        <w:separator/>
      </w:r>
    </w:p>
  </w:footnote>
  <w:footnote w:type="continuationSeparator" w:id="0">
    <w:p w14:paraId="6938D234" w14:textId="77777777" w:rsidR="00BD1357" w:rsidRDefault="00BD1357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0C6068"/>
    <w:rsid w:val="00100BD6"/>
    <w:rsid w:val="00102328"/>
    <w:rsid w:val="00125D3F"/>
    <w:rsid w:val="001556FF"/>
    <w:rsid w:val="001557D5"/>
    <w:rsid w:val="00160A67"/>
    <w:rsid w:val="00165ECF"/>
    <w:rsid w:val="00192735"/>
    <w:rsid w:val="0019309C"/>
    <w:rsid w:val="001B7CB5"/>
    <w:rsid w:val="001D7BA6"/>
    <w:rsid w:val="001E0BC5"/>
    <w:rsid w:val="00210171"/>
    <w:rsid w:val="00234DEC"/>
    <w:rsid w:val="00237E2D"/>
    <w:rsid w:val="00272DDF"/>
    <w:rsid w:val="002C717A"/>
    <w:rsid w:val="0036349F"/>
    <w:rsid w:val="00382B09"/>
    <w:rsid w:val="0038389F"/>
    <w:rsid w:val="00391595"/>
    <w:rsid w:val="003D6612"/>
    <w:rsid w:val="003F2782"/>
    <w:rsid w:val="004319C3"/>
    <w:rsid w:val="00434864"/>
    <w:rsid w:val="004660C1"/>
    <w:rsid w:val="00467E9C"/>
    <w:rsid w:val="00495F5F"/>
    <w:rsid w:val="004C00EF"/>
    <w:rsid w:val="004D3DBB"/>
    <w:rsid w:val="004F1A9E"/>
    <w:rsid w:val="0051183D"/>
    <w:rsid w:val="00514924"/>
    <w:rsid w:val="00521D46"/>
    <w:rsid w:val="00551C81"/>
    <w:rsid w:val="00555AA0"/>
    <w:rsid w:val="0056794F"/>
    <w:rsid w:val="0058681B"/>
    <w:rsid w:val="005B7BB0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913AC"/>
    <w:rsid w:val="006B4A17"/>
    <w:rsid w:val="006B62BE"/>
    <w:rsid w:val="006D342E"/>
    <w:rsid w:val="006F30CE"/>
    <w:rsid w:val="00712217"/>
    <w:rsid w:val="007234BB"/>
    <w:rsid w:val="00723DDF"/>
    <w:rsid w:val="00733897"/>
    <w:rsid w:val="007348A6"/>
    <w:rsid w:val="007570FF"/>
    <w:rsid w:val="00795854"/>
    <w:rsid w:val="007A1977"/>
    <w:rsid w:val="007D266D"/>
    <w:rsid w:val="007E7F74"/>
    <w:rsid w:val="0085228C"/>
    <w:rsid w:val="00862A5C"/>
    <w:rsid w:val="0086411E"/>
    <w:rsid w:val="0088665F"/>
    <w:rsid w:val="008B0127"/>
    <w:rsid w:val="008F5B23"/>
    <w:rsid w:val="00904D6E"/>
    <w:rsid w:val="00914EF3"/>
    <w:rsid w:val="00920BA7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7000"/>
    <w:rsid w:val="00A77446"/>
    <w:rsid w:val="00A8038C"/>
    <w:rsid w:val="00A851DC"/>
    <w:rsid w:val="00A85595"/>
    <w:rsid w:val="00AA4BB7"/>
    <w:rsid w:val="00AB6C77"/>
    <w:rsid w:val="00AC6C7D"/>
    <w:rsid w:val="00AD104A"/>
    <w:rsid w:val="00AD543D"/>
    <w:rsid w:val="00AE3ADC"/>
    <w:rsid w:val="00AE5771"/>
    <w:rsid w:val="00B12090"/>
    <w:rsid w:val="00B12AB5"/>
    <w:rsid w:val="00B142A3"/>
    <w:rsid w:val="00B14BD3"/>
    <w:rsid w:val="00B25D32"/>
    <w:rsid w:val="00B40FBB"/>
    <w:rsid w:val="00B63534"/>
    <w:rsid w:val="00B82045"/>
    <w:rsid w:val="00B843B3"/>
    <w:rsid w:val="00BA5DD8"/>
    <w:rsid w:val="00BB5886"/>
    <w:rsid w:val="00BB6841"/>
    <w:rsid w:val="00BD1357"/>
    <w:rsid w:val="00BD3A2C"/>
    <w:rsid w:val="00BF336F"/>
    <w:rsid w:val="00BF67F5"/>
    <w:rsid w:val="00C00B9B"/>
    <w:rsid w:val="00C26B63"/>
    <w:rsid w:val="00C5063D"/>
    <w:rsid w:val="00C6789E"/>
    <w:rsid w:val="00C92214"/>
    <w:rsid w:val="00CA0E27"/>
    <w:rsid w:val="00CB7D6B"/>
    <w:rsid w:val="00CC2674"/>
    <w:rsid w:val="00CD3263"/>
    <w:rsid w:val="00CE11B4"/>
    <w:rsid w:val="00CE729E"/>
    <w:rsid w:val="00CF1613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A2B42"/>
    <w:rsid w:val="00DF4C25"/>
    <w:rsid w:val="00E12F0D"/>
    <w:rsid w:val="00E2266F"/>
    <w:rsid w:val="00E43BCC"/>
    <w:rsid w:val="00E72506"/>
    <w:rsid w:val="00E8059D"/>
    <w:rsid w:val="00EC3EF3"/>
    <w:rsid w:val="00EC5AF9"/>
    <w:rsid w:val="00EC73CF"/>
    <w:rsid w:val="00F2242F"/>
    <w:rsid w:val="00F30F8E"/>
    <w:rsid w:val="00F46D5D"/>
    <w:rsid w:val="00F60440"/>
    <w:rsid w:val="00F86B1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paragraph" w:styleId="Ttulo2">
    <w:name w:val="heading 2"/>
    <w:basedOn w:val="Normal"/>
    <w:link w:val="Ttulo2Char"/>
    <w:uiPriority w:val="9"/>
    <w:qFormat/>
    <w:rsid w:val="006913A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character" w:customStyle="1" w:styleId="Ttulo2Char">
    <w:name w:val="Título 2 Char"/>
    <w:basedOn w:val="Fontepargpadro"/>
    <w:link w:val="Ttulo2"/>
    <w:uiPriority w:val="9"/>
    <w:rsid w:val="006913A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Miguel Gustavo de Mattos</cp:lastModifiedBy>
  <cp:revision>74</cp:revision>
  <cp:lastPrinted>2023-10-31T11:00:00Z</cp:lastPrinted>
  <dcterms:created xsi:type="dcterms:W3CDTF">2024-01-30T17:03:00Z</dcterms:created>
  <dcterms:modified xsi:type="dcterms:W3CDTF">2024-08-14T19:28:00Z</dcterms:modified>
  <dc:language>pt-BR</dc:language>
</cp:coreProperties>
</file>