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CEF6D" w14:textId="77777777" w:rsidR="008C18B0" w:rsidRDefault="00CE1F4D">
      <w:pPr>
        <w:spacing w:after="187" w:line="259" w:lineRule="auto"/>
        <w:ind w:left="58" w:right="0"/>
        <w:jc w:val="center"/>
      </w:pPr>
      <w:r>
        <w:rPr>
          <w:sz w:val="26"/>
        </w:rPr>
        <w:t>TERMO DE REFERÊNCIA</w:t>
      </w:r>
    </w:p>
    <w:p w14:paraId="7E9A13E4" w14:textId="77777777" w:rsidR="008C18B0" w:rsidRDefault="00CE1F4D">
      <w:pPr>
        <w:spacing w:after="152"/>
        <w:ind w:left="91" w:right="19"/>
      </w:pPr>
      <w:r>
        <w:t>As especificações descritas neste documento têm como objetivo estabelecer as diretrizes para orientar as empresas interessadas no fornecimento para SMS, a fim de subsidiar a proposta apresentada.</w:t>
      </w:r>
    </w:p>
    <w:p w14:paraId="77FA1639" w14:textId="77777777" w:rsidR="008C18B0" w:rsidRDefault="00CE1F4D">
      <w:pPr>
        <w:spacing w:after="52" w:line="268" w:lineRule="auto"/>
        <w:ind w:left="317" w:right="52" w:hanging="5"/>
      </w:pPr>
      <w:r>
        <w:rPr>
          <w:sz w:val="26"/>
        </w:rPr>
        <w:t>1. JUSTIFICATIVA:</w:t>
      </w:r>
    </w:p>
    <w:p w14:paraId="50338769" w14:textId="77777777" w:rsidR="008C18B0" w:rsidRDefault="00CE1F4D">
      <w:pPr>
        <w:spacing w:after="10"/>
        <w:ind w:left="629" w:right="19"/>
      </w:pPr>
      <w:r>
        <w:t>O Município por intermédio da Secretaria Municipal de Saúde, cumprindo uma das prioridades do Governo Municipal através da Secretaria de Saúde, tendo como necessidade a contratação de empresa técnica especializada na Manutenção Preventiva e Corretiva com fornecimentos de peças listados no Item 4.3 deste Termo de Referência a fim de prover a continuidade dos serviços.</w:t>
      </w:r>
    </w:p>
    <w:p w14:paraId="63DEA6FA" w14:textId="77777777" w:rsidR="008C18B0" w:rsidRDefault="00CE1F4D">
      <w:pPr>
        <w:spacing w:after="41" w:line="268" w:lineRule="auto"/>
        <w:ind w:left="634" w:right="52" w:hanging="5"/>
      </w:pPr>
      <w:r>
        <w:rPr>
          <w:sz w:val="26"/>
        </w:rPr>
        <w:t>2.OBJETO:</w:t>
      </w:r>
    </w:p>
    <w:p w14:paraId="6FB8AADF" w14:textId="77777777" w:rsidR="008C18B0" w:rsidRDefault="00CE1F4D">
      <w:pPr>
        <w:spacing w:after="274" w:line="268" w:lineRule="auto"/>
        <w:ind w:left="629" w:right="52" w:hanging="5"/>
      </w:pPr>
      <w:r>
        <w:rPr>
          <w:sz w:val="26"/>
        </w:rPr>
        <w:t xml:space="preserve">Contratação de empresa especializada na manutenção preventiva e corretiva do equipamento: Aparelho de EEG Digital, </w:t>
      </w:r>
      <w:proofErr w:type="spellStart"/>
      <w:r>
        <w:rPr>
          <w:sz w:val="26"/>
        </w:rPr>
        <w:t>Brainnet</w:t>
      </w:r>
      <w:proofErr w:type="spellEnd"/>
      <w:r>
        <w:rPr>
          <w:sz w:val="26"/>
        </w:rPr>
        <w:t xml:space="preserve"> — </w:t>
      </w:r>
      <w:proofErr w:type="spellStart"/>
      <w:r>
        <w:rPr>
          <w:sz w:val="26"/>
        </w:rPr>
        <w:t>bnt</w:t>
      </w:r>
      <w:proofErr w:type="spellEnd"/>
      <w:r>
        <w:rPr>
          <w:sz w:val="26"/>
        </w:rPr>
        <w:t xml:space="preserve"> 36, série 26826 e aparelho portátil de eletroencefalograma — NANO EEG, pelo período de 12 meses podendo ser prorrogáveis até o limite permitido por Lei.</w:t>
      </w:r>
    </w:p>
    <w:p w14:paraId="1A8015FD" w14:textId="77777777" w:rsidR="008C18B0" w:rsidRDefault="00CE1F4D">
      <w:pPr>
        <w:spacing w:after="2" w:line="268" w:lineRule="auto"/>
        <w:ind w:left="619" w:right="52" w:hanging="5"/>
      </w:pPr>
      <w:r>
        <w:rPr>
          <w:sz w:val="26"/>
        </w:rPr>
        <w:t>2.1 Critério de Julgamento</w:t>
      </w:r>
    </w:p>
    <w:p w14:paraId="3ED850D2" w14:textId="77777777" w:rsidR="008C18B0" w:rsidRDefault="00CE1F4D">
      <w:pPr>
        <w:spacing w:after="242" w:line="268" w:lineRule="auto"/>
        <w:ind w:left="975" w:right="52" w:hanging="5"/>
      </w:pPr>
      <w:r>
        <w:rPr>
          <w:sz w:val="26"/>
        </w:rPr>
        <w:t xml:space="preserve">Menor preço Global </w:t>
      </w:r>
      <w:proofErr w:type="gramStart"/>
      <w:r>
        <w:rPr>
          <w:sz w:val="26"/>
        </w:rPr>
        <w:t>( Pregão</w:t>
      </w:r>
      <w:proofErr w:type="gramEnd"/>
      <w:r>
        <w:rPr>
          <w:sz w:val="26"/>
        </w:rPr>
        <w:t xml:space="preserve"> Eletrônico )</w:t>
      </w:r>
    </w:p>
    <w:p w14:paraId="0BA14DD3" w14:textId="77777777" w:rsidR="008C18B0" w:rsidRDefault="00CE1F4D">
      <w:pPr>
        <w:spacing w:after="210" w:line="268" w:lineRule="auto"/>
        <w:ind w:left="610" w:right="52" w:hanging="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2C31C1E" wp14:editId="721AA674">
            <wp:simplePos x="0" y="0"/>
            <wp:positionH relativeFrom="page">
              <wp:posOffset>856546</wp:posOffset>
            </wp:positionH>
            <wp:positionV relativeFrom="page">
              <wp:posOffset>530377</wp:posOffset>
            </wp:positionV>
            <wp:extent cx="457231" cy="563907"/>
            <wp:effectExtent l="0" t="0" r="0" b="0"/>
            <wp:wrapTopAndBottom/>
            <wp:docPr id="1855" name="Picture 1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" name="Picture 18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31" cy="56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3709E24" wp14:editId="126F7112">
            <wp:simplePos x="0" y="0"/>
            <wp:positionH relativeFrom="page">
              <wp:posOffset>5925711</wp:posOffset>
            </wp:positionH>
            <wp:positionV relativeFrom="page">
              <wp:posOffset>478559</wp:posOffset>
            </wp:positionV>
            <wp:extent cx="768148" cy="18289"/>
            <wp:effectExtent l="0" t="0" r="0" b="0"/>
            <wp:wrapTopAndBottom/>
            <wp:docPr id="1854" name="Picture 1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" name="Picture 185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8148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58517689" wp14:editId="483D4C0C">
            <wp:simplePos x="0" y="0"/>
            <wp:positionH relativeFrom="page">
              <wp:posOffset>506002</wp:posOffset>
            </wp:positionH>
            <wp:positionV relativeFrom="page">
              <wp:posOffset>6730304</wp:posOffset>
            </wp:positionV>
            <wp:extent cx="12193" cy="12193"/>
            <wp:effectExtent l="0" t="0" r="0" b="0"/>
            <wp:wrapSquare wrapText="bothSides"/>
            <wp:docPr id="1827" name="Picture 18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" name="Picture 182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1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3. PRAZOS:</w:t>
      </w:r>
    </w:p>
    <w:p w14:paraId="463360B5" w14:textId="77777777" w:rsidR="008C18B0" w:rsidRDefault="00CE1F4D">
      <w:pPr>
        <w:spacing w:after="138" w:line="227" w:lineRule="auto"/>
        <w:ind w:left="91" w:right="19"/>
      </w:pPr>
      <w:r>
        <w:t xml:space="preserve">3.1.0 prazo de entrega ou execução </w:t>
      </w:r>
      <w:proofErr w:type="spellStart"/>
      <w:r>
        <w:t>dosserviços</w:t>
      </w:r>
      <w:proofErr w:type="spellEnd"/>
      <w:r>
        <w:t xml:space="preserve"> deverá ser de 30 dias, a partir da sua assinatura ou recebimento da autorização de fornecimento.</w:t>
      </w:r>
    </w:p>
    <w:p w14:paraId="3C11DD6A" w14:textId="77777777" w:rsidR="008C18B0" w:rsidRDefault="00CE1F4D">
      <w:pPr>
        <w:spacing w:after="103" w:line="268" w:lineRule="auto"/>
        <w:ind w:left="605" w:right="52" w:hanging="5"/>
      </w:pPr>
      <w:r>
        <w:rPr>
          <w:sz w:val="26"/>
        </w:rPr>
        <w:t>4. MODO E LOCAL DO FORNECIMENTO:</w:t>
      </w:r>
    </w:p>
    <w:p w14:paraId="1468074C" w14:textId="77777777" w:rsidR="008C18B0" w:rsidRDefault="00CE1F4D">
      <w:pPr>
        <w:spacing w:after="116" w:line="268" w:lineRule="auto"/>
        <w:ind w:left="43" w:right="52" w:hanging="5"/>
      </w:pPr>
      <w:r>
        <w:rPr>
          <w:sz w:val="26"/>
        </w:rPr>
        <w:t xml:space="preserve">4.1. </w:t>
      </w:r>
      <w:proofErr w:type="spellStart"/>
      <w:r>
        <w:rPr>
          <w:sz w:val="26"/>
        </w:rPr>
        <w:t>Aentrega</w:t>
      </w:r>
      <w:proofErr w:type="spellEnd"/>
      <w:r>
        <w:rPr>
          <w:sz w:val="26"/>
        </w:rPr>
        <w:t xml:space="preserve"> ou execução dos serviços serão efetuadas:</w:t>
      </w:r>
    </w:p>
    <w:p w14:paraId="75ECB5A3" w14:textId="77777777" w:rsidR="008C18B0" w:rsidRDefault="00CE1F4D">
      <w:pPr>
        <w:spacing w:after="254"/>
        <w:ind w:left="29" w:right="19"/>
      </w:pPr>
      <w:r>
        <w:t xml:space="preserve">Os serviços deverão ser efetuados nas dependências da Contratada a </w:t>
      </w:r>
      <w:proofErr w:type="spellStart"/>
      <w:r>
        <w:t>ser</w:t>
      </w:r>
      <w:proofErr w:type="spellEnd"/>
      <w:r>
        <w:t xml:space="preserve"> designados pelo Departamento de Saúde Mental</w:t>
      </w:r>
    </w:p>
    <w:p w14:paraId="150135EA" w14:textId="77777777" w:rsidR="008C18B0" w:rsidRDefault="00CE1F4D">
      <w:pPr>
        <w:spacing w:after="66"/>
        <w:ind w:left="29" w:right="19"/>
      </w:pPr>
      <w:r>
        <w:t>4.2. PRAZO E VALIDADE DA PROPOSTA:</w:t>
      </w:r>
    </w:p>
    <w:p w14:paraId="6A7E03AF" w14:textId="77777777" w:rsidR="008C18B0" w:rsidRDefault="00CE1F4D">
      <w:pPr>
        <w:ind w:left="91" w:right="19"/>
      </w:pPr>
      <w:r>
        <w:t>O prazo da proposta não poderá ser inferior a 60 (sessenta) dias.</w:t>
      </w:r>
    </w:p>
    <w:p w14:paraId="7F603AD2" w14:textId="77777777" w:rsidR="008C18B0" w:rsidRDefault="00CE1F4D">
      <w:pPr>
        <w:spacing w:after="2" w:line="268" w:lineRule="auto"/>
        <w:ind w:left="24" w:right="52" w:hanging="5"/>
      </w:pPr>
      <w:r>
        <w:rPr>
          <w:sz w:val="26"/>
        </w:rPr>
        <w:t xml:space="preserve">4.3. Descrição detalhada </w:t>
      </w:r>
      <w:proofErr w:type="spellStart"/>
      <w:r>
        <w:rPr>
          <w:sz w:val="26"/>
        </w:rPr>
        <w:t>dosserviços</w:t>
      </w:r>
      <w:proofErr w:type="spellEnd"/>
      <w:r>
        <w:rPr>
          <w:sz w:val="26"/>
        </w:rPr>
        <w:t>:</w:t>
      </w:r>
    </w:p>
    <w:p w14:paraId="29BD79DC" w14:textId="77777777" w:rsidR="008C18B0" w:rsidRDefault="00CE1F4D">
      <w:pPr>
        <w:spacing w:after="27" w:line="268" w:lineRule="auto"/>
        <w:ind w:left="24" w:right="52" w:hanging="5"/>
      </w:pPr>
      <w:r>
        <w:rPr>
          <w:sz w:val="26"/>
        </w:rPr>
        <w:t>Equipamento:</w:t>
      </w:r>
    </w:p>
    <w:p w14:paraId="64F8B23B" w14:textId="77777777" w:rsidR="008C18B0" w:rsidRDefault="00CE1F4D">
      <w:pPr>
        <w:numPr>
          <w:ilvl w:val="0"/>
          <w:numId w:val="1"/>
        </w:numPr>
        <w:spacing w:after="2" w:line="268" w:lineRule="auto"/>
        <w:ind w:left="153" w:right="52" w:hanging="139"/>
      </w:pPr>
      <w:r>
        <w:rPr>
          <w:sz w:val="26"/>
        </w:rPr>
        <w:t xml:space="preserve">Aparelho de Eletroencefalograma, EEG </w:t>
      </w:r>
      <w:proofErr w:type="spellStart"/>
      <w:r>
        <w:rPr>
          <w:sz w:val="26"/>
        </w:rPr>
        <w:t>Didital</w:t>
      </w:r>
      <w:proofErr w:type="spellEnd"/>
      <w:r>
        <w:rPr>
          <w:sz w:val="26"/>
        </w:rPr>
        <w:t>, Brainnet-bnt36, série 26826.</w:t>
      </w:r>
    </w:p>
    <w:p w14:paraId="33DA5BF3" w14:textId="77777777" w:rsidR="008C18B0" w:rsidRDefault="00CE1F4D">
      <w:pPr>
        <w:numPr>
          <w:ilvl w:val="0"/>
          <w:numId w:val="1"/>
        </w:numPr>
        <w:spacing w:after="2" w:line="268" w:lineRule="auto"/>
        <w:ind w:left="153" w:right="52" w:hanging="139"/>
      </w:pPr>
      <w:r>
        <w:rPr>
          <w:sz w:val="26"/>
        </w:rPr>
        <w:t>Aparelho de Eletroencefalograma portátil NANO EEG</w:t>
      </w:r>
    </w:p>
    <w:p w14:paraId="5B063CF0" w14:textId="77777777" w:rsidR="008C18B0" w:rsidRDefault="00CE1F4D">
      <w:pPr>
        <w:ind w:left="0" w:right="120"/>
      </w:pPr>
      <w:r>
        <w:t xml:space="preserve">A manutenção preventiva ou corretiva a ser realizada pela CONTRATADA consiste em uma série de procedimentos destinados a prevenir a ocorrência de defeitos ou desgastes nos mecanismos ou peças do equipamento, com o escopo de mantê-los continuamente em regular funcionamento, </w:t>
      </w:r>
      <w:r>
        <w:lastRenderedPageBreak/>
        <w:t>observando as recomendações dos fabricantes e as orientações constantes dos manuais dos equipamentos.</w:t>
      </w:r>
    </w:p>
    <w:p w14:paraId="195C9DDA" w14:textId="77777777" w:rsidR="008C18B0" w:rsidRDefault="00CE1F4D">
      <w:pPr>
        <w:ind w:left="5" w:right="19"/>
      </w:pPr>
      <w:r>
        <w:t>CONDIÇÃO PARA REPOSIÇÃO DE PEÇAS E COMPONENTES:</w:t>
      </w:r>
    </w:p>
    <w:p w14:paraId="112085CC" w14:textId="77777777" w:rsidR="008C18B0" w:rsidRDefault="00CE1F4D">
      <w:pPr>
        <w:spacing w:after="12"/>
        <w:ind w:left="91" w:right="19" w:firstLine="125"/>
      </w:pPr>
      <w:r>
        <w:t>A manutenção corretiva a ser realizada pela CONTRATADA consiste em uma série de procedimentos destinados a recolocar o equipamento em seu perfeito estado de funcionamento, compreendendo: ajustes, regulagens mecânicas, eletrônicas, substituições de peças e os demais reparos que se fizerem necessários. As peças que porventura necessitarem de reposição deverão ser originais ou, plenamente e comprovadamente, compatível com o equipamento.</w:t>
      </w:r>
    </w:p>
    <w:p w14:paraId="27B98F2B" w14:textId="77777777" w:rsidR="008C18B0" w:rsidRDefault="00CE1F4D">
      <w:pPr>
        <w:ind w:left="91" w:right="19" w:firstLine="120"/>
      </w:pPr>
      <w:r>
        <w:t>A CONTRATADA deverá prestar serviços de manutenções no equipamento com aparelhamento e ferramentas apropriados e, técnicos com especialização, uniformizados e devidamente identificados.</w:t>
      </w:r>
    </w:p>
    <w:p w14:paraId="14B636F8" w14:textId="77777777" w:rsidR="008C18B0" w:rsidRDefault="00CE1F4D">
      <w:pPr>
        <w:spacing w:after="14"/>
        <w:ind w:left="91" w:right="19" w:firstLine="72"/>
      </w:pPr>
      <w:r>
        <w:t xml:space="preserve">O CONTRATANTE solicitará a prestação dos serviços de manutenção de acordo com as suas necessidades, não estando obrigado a utilizar toda a quantidade de horas previstas para a manutenção corretiva, no período de 12 meses. Os serviços de manutenções do equipamento, </w:t>
      </w:r>
      <w:proofErr w:type="spellStart"/>
      <w:r>
        <w:t>dar-seão</w:t>
      </w:r>
      <w:proofErr w:type="spellEnd"/>
      <w:r>
        <w:t xml:space="preserve"> através de Chamado Técnico emitido pelo gestor do contrato ou substituto, podendo ser encaminhado à CONTRATADA via e-mail ou por outro meio de comunicação formal.</w:t>
      </w:r>
    </w:p>
    <w:p w14:paraId="2D679379" w14:textId="77777777" w:rsidR="008C18B0" w:rsidRDefault="00CE1F4D">
      <w:pPr>
        <w:spacing w:after="11"/>
        <w:ind w:left="91" w:right="19"/>
      </w:pPr>
      <w:r>
        <w:t>A intervenção do técnico especializado da CONTRATADA para o equipamento quando se tratar de manutenções CORRETIVAS e, para as manutenções PREVENTIVAS, seguindo a orientação do fabricante, serão duas visitas, sendo uma a cada seis meses de caráter obrigatório, previamente agendada entre as partes.</w:t>
      </w:r>
    </w:p>
    <w:p w14:paraId="79915874" w14:textId="77777777" w:rsidR="008C18B0" w:rsidRDefault="00CE1F4D">
      <w:pPr>
        <w:ind w:left="91" w:right="19" w:firstLine="62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729B3FDF" wp14:editId="48EE5435">
            <wp:simplePos x="0" y="0"/>
            <wp:positionH relativeFrom="page">
              <wp:posOffset>883979</wp:posOffset>
            </wp:positionH>
            <wp:positionV relativeFrom="page">
              <wp:posOffset>539522</wp:posOffset>
            </wp:positionV>
            <wp:extent cx="454183" cy="563907"/>
            <wp:effectExtent l="0" t="0" r="0" b="0"/>
            <wp:wrapTopAndBottom/>
            <wp:docPr id="5233" name="Picture 52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3" name="Picture 523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183" cy="56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7A215B61" wp14:editId="6CBB882E">
            <wp:simplePos x="0" y="0"/>
            <wp:positionH relativeFrom="page">
              <wp:posOffset>5956193</wp:posOffset>
            </wp:positionH>
            <wp:positionV relativeFrom="page">
              <wp:posOffset>484655</wp:posOffset>
            </wp:positionV>
            <wp:extent cx="765100" cy="21337"/>
            <wp:effectExtent l="0" t="0" r="0" b="0"/>
            <wp:wrapTopAndBottom/>
            <wp:docPr id="5232" name="Picture 52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2" name="Picture 523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5100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Ao término do serviço, o técnico da CONTRATADA deverá relatar e enumerar os serviços de manutenção realizados, indicando, quando for o caso, as causas que motivaram o reparo ou troca de peças, bem como medidas ou precauções a serem observadas pelos operadores. Do registro dos serviços executados</w:t>
      </w:r>
    </w:p>
    <w:p w14:paraId="57FB4FA1" w14:textId="77777777" w:rsidR="008C18B0" w:rsidRDefault="00CE1F4D">
      <w:pPr>
        <w:ind w:left="91" w:right="19" w:firstLine="72"/>
      </w:pPr>
      <w:r>
        <w:t>Os serviços prestados pela CONTRATADA deverão ser registrados em documento próprio/ordem de serviço, que indique a hora do início e do término dos serviços, as interrupções, bem como a identificação do equipamento, a descrição das atividades elou reparos, peças ou componentes substituídos, causas ou possíveis causas do defeito e as medidas ou precauções a serem observadas pelos operadores. O documento de que trata o item anterior, deverá ser assinado pelo gestor do contrato ou substituto, designado pela Adm</w:t>
      </w:r>
      <w:r>
        <w:t>inistração e pelo técnico</w:t>
      </w:r>
    </w:p>
    <w:p w14:paraId="5F2AA622" w14:textId="77777777" w:rsidR="008C18B0" w:rsidRDefault="00CE1F4D">
      <w:pPr>
        <w:ind w:left="91" w:right="19" w:firstLine="120"/>
      </w:pPr>
      <w:r>
        <w:t>Para a realização das manutenções preventiva, no período de segunda a sexta-feira. Para a realização das manutenções corretivas, no período de segunda a sexta-feira, que não dependam de aquisição de peças ou componentes.</w:t>
      </w:r>
    </w:p>
    <w:p w14:paraId="02344D9B" w14:textId="77777777" w:rsidR="008C18B0" w:rsidRDefault="00CE1F4D">
      <w:pPr>
        <w:ind w:left="91" w:right="19" w:firstLine="86"/>
      </w:pPr>
      <w:r>
        <w:t xml:space="preserve">A conclusão dos serviços, conforme o item anterior, deverá ocorrer em um prazo 48 h </w:t>
      </w:r>
      <w:proofErr w:type="gramStart"/>
      <w:r>
        <w:t>( dias</w:t>
      </w:r>
      <w:proofErr w:type="gramEnd"/>
      <w:r>
        <w:t xml:space="preserve"> úteis ). O gestor do contrato poderá estender esse prazo caso verifique a necessidade para conclusão do serviço. Os chamados técnicos emitidos pelo gestor do contrato poderão ser entregues diretamente ou encaminhados à CONTRATADA via e-mail ou por outro meio de comunicação. Os serviços de manutenção serão realizados dentro do horário compreendido das 08:00 às 12:00 e das 13:00 às 17:00 horas., desde que devidamente justificado pela CONTRATADA, ficando a</w:t>
      </w:r>
    </w:p>
    <w:p w14:paraId="2B91F253" w14:textId="77777777" w:rsidR="008C18B0" w:rsidRDefault="00CE1F4D">
      <w:pPr>
        <w:ind w:left="91" w:right="19" w:firstLine="86"/>
      </w:pPr>
      <w:r>
        <w:lastRenderedPageBreak/>
        <w:t>critério do gestor do contrato a autorização da prorrogação do tempo para atendimento. Das condições de garantia ou assistência técnica. Os serviços prestados ou peças/componentes fornecidos e aplicados pela CONTRATADA deverão se originais elou, plenamente, compatíveis com o equipamento, salvo quando o defeito for causado por mal uso (itens que dependem de ajuste operacional), itens de consumo (desgaste de acordo com o produto)</w:t>
      </w:r>
    </w:p>
    <w:p w14:paraId="190A2AC8" w14:textId="77777777" w:rsidR="008C18B0" w:rsidRDefault="00CE1F4D">
      <w:pPr>
        <w:numPr>
          <w:ilvl w:val="0"/>
          <w:numId w:val="2"/>
        </w:numPr>
        <w:spacing w:after="147" w:line="268" w:lineRule="auto"/>
        <w:ind w:right="52" w:hanging="350"/>
      </w:pPr>
      <w:r>
        <w:rPr>
          <w:sz w:val="26"/>
        </w:rPr>
        <w:t>CONDIÇÕES DE PAGAMENTO:</w:t>
      </w:r>
    </w:p>
    <w:p w14:paraId="3617EFDB" w14:textId="77777777" w:rsidR="008C18B0" w:rsidRDefault="00CE1F4D">
      <w:pPr>
        <w:spacing w:after="561"/>
        <w:ind w:left="91" w:right="19" w:firstLine="562"/>
      </w:pPr>
      <w:r>
        <w:t>Os pagamentos serão efetuados em 30 (trinta) dias após o aceite do equipamento, contados do adimplemento das obrigações contratuais.</w:t>
      </w:r>
    </w:p>
    <w:p w14:paraId="4F597D0C" w14:textId="77777777" w:rsidR="008C18B0" w:rsidRDefault="00CE1F4D">
      <w:pPr>
        <w:numPr>
          <w:ilvl w:val="0"/>
          <w:numId w:val="2"/>
        </w:numPr>
        <w:spacing w:after="162" w:line="268" w:lineRule="auto"/>
        <w:ind w:right="52" w:hanging="350"/>
      </w:pPr>
      <w:r>
        <w:rPr>
          <w:sz w:val="26"/>
        </w:rPr>
        <w:t>CONDIÇÕES DO RECEBIMENTO DO OBJETO DA LICITAÇÃO:</w:t>
      </w:r>
    </w:p>
    <w:p w14:paraId="371F230E" w14:textId="77777777" w:rsidR="008C18B0" w:rsidRDefault="00CE1F4D">
      <w:pPr>
        <w:numPr>
          <w:ilvl w:val="1"/>
          <w:numId w:val="2"/>
        </w:numPr>
        <w:spacing w:after="0" w:line="259" w:lineRule="auto"/>
        <w:ind w:left="1248" w:right="28" w:hanging="413"/>
        <w:jc w:val="right"/>
      </w:pPr>
      <w:r>
        <w:t xml:space="preserve">O recebimento provisório do objeto do contrato será feito no ato da entrega </w:t>
      </w:r>
      <w:proofErr w:type="spellStart"/>
      <w:r>
        <w:t>dosserviços</w:t>
      </w:r>
      <w:proofErr w:type="spellEnd"/>
      <w:r>
        <w:t>.</w:t>
      </w:r>
    </w:p>
    <w:p w14:paraId="4090A6EE" w14:textId="77777777" w:rsidR="008C18B0" w:rsidRDefault="00CE1F4D">
      <w:pPr>
        <w:numPr>
          <w:ilvl w:val="1"/>
          <w:numId w:val="2"/>
        </w:numPr>
        <w:spacing w:after="0" w:line="259" w:lineRule="auto"/>
        <w:ind w:left="1248" w:right="28" w:hanging="413"/>
        <w:jc w:val="right"/>
      </w:pPr>
      <w:r>
        <w:t>O recebimento definitivo será efetuado por servidor designado, conforme lei</w:t>
      </w:r>
    </w:p>
    <w:p w14:paraId="0860BFF2" w14:textId="77777777" w:rsidR="008C18B0" w:rsidRDefault="00CE1F4D">
      <w:pPr>
        <w:spacing w:after="130"/>
        <w:ind w:left="830" w:right="19"/>
      </w:pPr>
      <w:r>
        <w:t>14.133/2021</w:t>
      </w:r>
    </w:p>
    <w:p w14:paraId="02B06555" w14:textId="77777777" w:rsidR="008C18B0" w:rsidRDefault="00CE1F4D">
      <w:pPr>
        <w:numPr>
          <w:ilvl w:val="0"/>
          <w:numId w:val="2"/>
        </w:numPr>
        <w:spacing w:after="159" w:line="268" w:lineRule="auto"/>
        <w:ind w:right="52" w:hanging="350"/>
      </w:pPr>
      <w:r>
        <w:rPr>
          <w:sz w:val="26"/>
        </w:rPr>
        <w:t>SANÇÕES PELO INADIMPLEMENTO:</w:t>
      </w:r>
    </w:p>
    <w:p w14:paraId="442C2D1E" w14:textId="77777777" w:rsidR="008C18B0" w:rsidRDefault="00CE1F4D">
      <w:pPr>
        <w:numPr>
          <w:ilvl w:val="2"/>
          <w:numId w:val="4"/>
        </w:numPr>
        <w:spacing w:after="9"/>
        <w:ind w:left="807" w:right="19" w:hanging="346"/>
      </w:pPr>
      <w:r>
        <w:t>Pelo inadimplemento total ou parcial na execução do objeto da licitação, o contratado sujeitar-se-á às seguintes sanções:</w:t>
      </w:r>
    </w:p>
    <w:p w14:paraId="6DCBBD6D" w14:textId="77777777" w:rsidR="008C18B0" w:rsidRDefault="00CE1F4D">
      <w:pPr>
        <w:numPr>
          <w:ilvl w:val="2"/>
          <w:numId w:val="4"/>
        </w:numPr>
        <w:spacing w:after="0"/>
        <w:ind w:left="807" w:right="19" w:hanging="346"/>
      </w:pPr>
      <w:r>
        <w:t>Multa por inadimplemento do objeto da licitação conforme abaixo:</w:t>
      </w:r>
    </w:p>
    <w:p w14:paraId="3C2EF429" w14:textId="77777777" w:rsidR="008C18B0" w:rsidRDefault="00CE1F4D">
      <w:pPr>
        <w:numPr>
          <w:ilvl w:val="2"/>
          <w:numId w:val="4"/>
        </w:numPr>
        <w:ind w:left="807" w:right="19" w:hanging="346"/>
      </w:pPr>
      <w:r>
        <w:t>20% (vinte por cento) do valor global atualizado do objeto da licitação, em caso de - A aplicação da multa acima prevista não exime a Contratada de responder por perdas e danos causados à Municipalidade, por ação ou omissão, observado o que dispõem os artigos 402 a 405 do Código Civil Brasileiro.</w:t>
      </w:r>
    </w:p>
    <w:p w14:paraId="7059A295" w14:textId="77777777" w:rsidR="008C18B0" w:rsidRDefault="00CE1F4D">
      <w:pPr>
        <w:numPr>
          <w:ilvl w:val="2"/>
          <w:numId w:val="4"/>
        </w:numPr>
        <w:ind w:left="807" w:right="19" w:hanging="346"/>
      </w:pPr>
      <w:r>
        <w:t>Suspensão temporária de participação em licitação e impedimento de contratar com a Administração pelo prazo de 02 (dois) anos.</w:t>
      </w:r>
    </w:p>
    <w:p w14:paraId="39BF183A" w14:textId="77777777" w:rsidR="008C18B0" w:rsidRDefault="00CE1F4D">
      <w:pPr>
        <w:numPr>
          <w:ilvl w:val="2"/>
          <w:numId w:val="4"/>
        </w:numPr>
        <w:spacing w:after="119"/>
        <w:ind w:left="807" w:right="19" w:hanging="346"/>
      </w:pPr>
      <w:r>
        <w:rPr>
          <w:noProof/>
        </w:rPr>
        <w:drawing>
          <wp:anchor distT="0" distB="0" distL="114300" distR="114300" simplePos="0" relativeHeight="251663360" behindDoc="0" locked="0" layoutInCell="1" allowOverlap="0" wp14:anchorId="716434EF" wp14:editId="2C4FA824">
            <wp:simplePos x="0" y="0"/>
            <wp:positionH relativeFrom="page">
              <wp:posOffset>865690</wp:posOffset>
            </wp:positionH>
            <wp:positionV relativeFrom="page">
              <wp:posOffset>536474</wp:posOffset>
            </wp:positionV>
            <wp:extent cx="454183" cy="563907"/>
            <wp:effectExtent l="0" t="0" r="0" b="0"/>
            <wp:wrapTopAndBottom/>
            <wp:docPr id="7769" name="Picture 77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9" name="Picture 776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4183" cy="56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 wp14:anchorId="06F2358A" wp14:editId="14FC950D">
            <wp:simplePos x="0" y="0"/>
            <wp:positionH relativeFrom="page">
              <wp:posOffset>5934855</wp:posOffset>
            </wp:positionH>
            <wp:positionV relativeFrom="page">
              <wp:posOffset>475511</wp:posOffset>
            </wp:positionV>
            <wp:extent cx="765100" cy="18289"/>
            <wp:effectExtent l="0" t="0" r="0" b="0"/>
            <wp:wrapTopAndBottom/>
            <wp:docPr id="7768" name="Picture 77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8" name="Picture 776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5100" cy="1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Declaração de inidoneidade para licitar ou contratar com a Administração Municipal direta e indireta, até que seja promovida a reabilitação do licitante perante a municipalidade.</w:t>
      </w:r>
    </w:p>
    <w:p w14:paraId="73114AB3" w14:textId="77777777" w:rsidR="008C18B0" w:rsidRDefault="00CE1F4D">
      <w:pPr>
        <w:numPr>
          <w:ilvl w:val="0"/>
          <w:numId w:val="2"/>
        </w:numPr>
        <w:spacing w:after="132" w:line="268" w:lineRule="auto"/>
        <w:ind w:right="52" w:hanging="350"/>
      </w:pPr>
      <w:r>
        <w:rPr>
          <w:sz w:val="26"/>
        </w:rPr>
        <w:t>DA DOTAÇÃO ORÇAMENTARIA:</w:t>
      </w:r>
    </w:p>
    <w:p w14:paraId="796BA8DD" w14:textId="77777777" w:rsidR="008C18B0" w:rsidRDefault="00CE1F4D">
      <w:pPr>
        <w:spacing w:after="140"/>
        <w:ind w:left="91" w:right="19" w:firstLine="562"/>
      </w:pPr>
      <w:r>
        <w:t xml:space="preserve">Conforme </w:t>
      </w:r>
      <w:proofErr w:type="spellStart"/>
      <w:r>
        <w:t>elementode</w:t>
      </w:r>
      <w:proofErr w:type="spellEnd"/>
      <w:r>
        <w:t xml:space="preserve"> </w:t>
      </w:r>
      <w:proofErr w:type="spellStart"/>
      <w:r>
        <w:t>despesainformado</w:t>
      </w:r>
      <w:proofErr w:type="spellEnd"/>
      <w:r>
        <w:t xml:space="preserve"> pelo Departamento Financeiro da Secretaria Municipal de Saúde.</w:t>
      </w:r>
    </w:p>
    <w:p w14:paraId="323A1F98" w14:textId="77777777" w:rsidR="008C18B0" w:rsidRDefault="00CE1F4D">
      <w:pPr>
        <w:numPr>
          <w:ilvl w:val="0"/>
          <w:numId w:val="2"/>
        </w:numPr>
        <w:spacing w:after="189" w:line="268" w:lineRule="auto"/>
        <w:ind w:right="52" w:hanging="350"/>
      </w:pPr>
      <w:r>
        <w:rPr>
          <w:sz w:val="26"/>
        </w:rPr>
        <w:t>OBRIGAÇOES DA CONTRATADA:</w:t>
      </w:r>
    </w:p>
    <w:p w14:paraId="7ADAE70D" w14:textId="77777777" w:rsidR="008C18B0" w:rsidRDefault="00CE1F4D">
      <w:pPr>
        <w:numPr>
          <w:ilvl w:val="2"/>
          <w:numId w:val="5"/>
        </w:numPr>
        <w:ind w:right="19" w:hanging="350"/>
      </w:pPr>
      <w:r>
        <w:t>Executar fielmente o contrato, de acordo com o edital;</w:t>
      </w:r>
    </w:p>
    <w:p w14:paraId="3ADEDFF3" w14:textId="77777777" w:rsidR="008C18B0" w:rsidRDefault="00CE1F4D">
      <w:pPr>
        <w:numPr>
          <w:ilvl w:val="2"/>
          <w:numId w:val="5"/>
        </w:numPr>
        <w:ind w:right="19" w:hanging="350"/>
      </w:pPr>
      <w:r>
        <w:t>Manter durante todo o prazo da entrega, todas as condições de habilitação e qualificação exigidas na licitação.</w:t>
      </w:r>
    </w:p>
    <w:p w14:paraId="13423B6E" w14:textId="77777777" w:rsidR="008C18B0" w:rsidRDefault="00CE1F4D">
      <w:pPr>
        <w:numPr>
          <w:ilvl w:val="2"/>
          <w:numId w:val="5"/>
        </w:numPr>
        <w:spacing w:after="635"/>
        <w:ind w:right="19" w:hanging="350"/>
      </w:pPr>
      <w:r>
        <w:lastRenderedPageBreak/>
        <w:t>Reparar, corrigir ou substituir, às suas expensas, no todo ou em parte, o objeto deste Termo de Referência, em que se verificarem vícios, defeitos ou incorreções resultantes do fornecimento;</w:t>
      </w:r>
    </w:p>
    <w:p w14:paraId="6EEEAFBE" w14:textId="77777777" w:rsidR="008C18B0" w:rsidRDefault="00CE1F4D">
      <w:pPr>
        <w:numPr>
          <w:ilvl w:val="0"/>
          <w:numId w:val="2"/>
        </w:numPr>
        <w:spacing w:after="200" w:line="268" w:lineRule="auto"/>
        <w:ind w:right="52" w:hanging="350"/>
      </w:pPr>
      <w:r>
        <w:rPr>
          <w:sz w:val="26"/>
        </w:rPr>
        <w:t>OBRIGAÇÕES DO CONTRATANTE:</w:t>
      </w:r>
    </w:p>
    <w:p w14:paraId="55D9027C" w14:textId="77777777" w:rsidR="008C18B0" w:rsidRDefault="00CE1F4D">
      <w:pPr>
        <w:numPr>
          <w:ilvl w:val="1"/>
          <w:numId w:val="3"/>
        </w:numPr>
        <w:ind w:right="19" w:hanging="350"/>
      </w:pPr>
      <w:r>
        <w:t>Acompanhar e fiscalizar a execução do contrato por um representante especialmente designado, nos termos da Lei 14.133/2021</w:t>
      </w:r>
    </w:p>
    <w:p w14:paraId="01412FA2" w14:textId="77777777" w:rsidR="008C18B0" w:rsidRDefault="00CE1F4D">
      <w:pPr>
        <w:numPr>
          <w:ilvl w:val="1"/>
          <w:numId w:val="3"/>
        </w:numPr>
        <w:ind w:right="19" w:hanging="350"/>
      </w:pPr>
      <w:r>
        <w:t>Rejeitar, no todo ou em parte, produto em desacordo com este Termo de Referência;</w:t>
      </w:r>
    </w:p>
    <w:p w14:paraId="3CCD127F" w14:textId="77777777" w:rsidR="008C18B0" w:rsidRDefault="00CE1F4D">
      <w:pPr>
        <w:numPr>
          <w:ilvl w:val="1"/>
          <w:numId w:val="3"/>
        </w:numPr>
        <w:spacing w:after="0"/>
        <w:ind w:right="19" w:hanging="350"/>
      </w:pPr>
      <w:r>
        <w:t>Proceder ao pagamento do contrato, na forma e no prazo pactuado;</w:t>
      </w:r>
    </w:p>
    <w:p w14:paraId="224B7844" w14:textId="77777777" w:rsidR="008C18B0" w:rsidRDefault="00CE1F4D">
      <w:pPr>
        <w:numPr>
          <w:ilvl w:val="1"/>
          <w:numId w:val="3"/>
        </w:numPr>
        <w:spacing w:after="60"/>
        <w:ind w:right="19" w:hanging="350"/>
      </w:pPr>
      <w:r>
        <w:t>Notificar, por escrito, à contratada, ocorrência de eventuais imperfeições no curso de vigência deste Contrato</w:t>
      </w:r>
    </w:p>
    <w:p w14:paraId="44519DBF" w14:textId="77777777" w:rsidR="008C18B0" w:rsidRDefault="00CE1F4D">
      <w:pPr>
        <w:numPr>
          <w:ilvl w:val="1"/>
          <w:numId w:val="3"/>
        </w:numPr>
        <w:spacing w:after="603"/>
        <w:ind w:right="19" w:hanging="350"/>
      </w:pPr>
      <w:r>
        <w:t>Notificar, por escrito, a contratada, a disposição de aplicação de eventuais penalidades, garantido o contraditório e a ampla defesa;</w:t>
      </w:r>
    </w:p>
    <w:p w14:paraId="0A1D8873" w14:textId="77777777" w:rsidR="008C18B0" w:rsidRDefault="00CE1F4D">
      <w:pPr>
        <w:numPr>
          <w:ilvl w:val="0"/>
          <w:numId w:val="2"/>
        </w:numPr>
        <w:spacing w:after="190" w:line="268" w:lineRule="auto"/>
        <w:ind w:right="52" w:hanging="350"/>
      </w:pPr>
      <w:r>
        <w:rPr>
          <w:sz w:val="26"/>
        </w:rPr>
        <w:t>QUALIFICAÇÃO</w:t>
      </w:r>
    </w:p>
    <w:p w14:paraId="2A085203" w14:textId="77777777" w:rsidR="008C18B0" w:rsidRDefault="00CE1F4D">
      <w:pPr>
        <w:numPr>
          <w:ilvl w:val="0"/>
          <w:numId w:val="6"/>
        </w:numPr>
        <w:spacing w:after="172"/>
        <w:ind w:right="19"/>
      </w:pPr>
      <w:r>
        <w:t>Mínimo de 01 (um) Atestado de capacidade técnica, fornecido por pessoa jurídica de direito público ou privado, que comprove que a empresa executou serviços e está apta para o desempenho de atividades pertinentes e compatíveis em características com o objeto desse TR.</w:t>
      </w:r>
    </w:p>
    <w:p w14:paraId="1C3EF357" w14:textId="77777777" w:rsidR="008C18B0" w:rsidRDefault="00CE1F4D">
      <w:pPr>
        <w:numPr>
          <w:ilvl w:val="0"/>
          <w:numId w:val="6"/>
        </w:numPr>
        <w:spacing w:after="617"/>
        <w:ind w:right="19"/>
      </w:pPr>
      <w:r>
        <w:rPr>
          <w:noProof/>
        </w:rPr>
        <w:drawing>
          <wp:anchor distT="0" distB="0" distL="114300" distR="114300" simplePos="0" relativeHeight="251665408" behindDoc="0" locked="0" layoutInCell="1" allowOverlap="0" wp14:anchorId="38EEC3C1" wp14:editId="3AD88726">
            <wp:simplePos x="0" y="0"/>
            <wp:positionH relativeFrom="page">
              <wp:posOffset>877883</wp:posOffset>
            </wp:positionH>
            <wp:positionV relativeFrom="page">
              <wp:posOffset>542570</wp:posOffset>
            </wp:positionV>
            <wp:extent cx="457231" cy="563907"/>
            <wp:effectExtent l="0" t="0" r="0" b="0"/>
            <wp:wrapTopAndBottom/>
            <wp:docPr id="9483" name="Picture 94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3" name="Picture 9483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31" cy="563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0" wp14:anchorId="1FC593F3" wp14:editId="79C98E44">
            <wp:simplePos x="0" y="0"/>
            <wp:positionH relativeFrom="page">
              <wp:posOffset>5950096</wp:posOffset>
            </wp:positionH>
            <wp:positionV relativeFrom="page">
              <wp:posOffset>484655</wp:posOffset>
            </wp:positionV>
            <wp:extent cx="768147" cy="21337"/>
            <wp:effectExtent l="0" t="0" r="0" b="0"/>
            <wp:wrapTopAndBottom/>
            <wp:docPr id="9482" name="Picture 9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" name="Picture 9482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68147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0" wp14:anchorId="4463C15C" wp14:editId="41FDCD99">
            <wp:simplePos x="0" y="0"/>
            <wp:positionH relativeFrom="page">
              <wp:posOffset>496857</wp:posOffset>
            </wp:positionH>
            <wp:positionV relativeFrom="page">
              <wp:posOffset>3862000</wp:posOffset>
            </wp:positionV>
            <wp:extent cx="39627" cy="15241"/>
            <wp:effectExtent l="0" t="0" r="0" b="0"/>
            <wp:wrapSquare wrapText="bothSides"/>
            <wp:docPr id="9484" name="Picture 9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4" name="Picture 94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Declaração formal assinada pelo representante legal da empresa, sob as penalidades da lei, de que tem pleno conhecimento das condições e peculiaridades inerentes à natureza dos trabalhos, assumindo total responsabilidade por esse fato e informando que não o utilizaria para quaisquer questionamentos futuros que ensejassem avenças técnicas ou financeiras.</w:t>
      </w:r>
    </w:p>
    <w:p w14:paraId="360A1790" w14:textId="77777777" w:rsidR="008C18B0" w:rsidRDefault="00CE1F4D">
      <w:pPr>
        <w:spacing w:after="196" w:line="268" w:lineRule="auto"/>
        <w:ind w:left="120" w:right="52" w:hanging="5"/>
      </w:pPr>
      <w:r>
        <w:rPr>
          <w:sz w:val="26"/>
        </w:rPr>
        <w:t>12. FISCALIZAÇÃO:</w:t>
      </w:r>
    </w:p>
    <w:p w14:paraId="3C36C9AD" w14:textId="77777777" w:rsidR="008C18B0" w:rsidRDefault="00CE1F4D">
      <w:pPr>
        <w:spacing w:after="1011"/>
        <w:ind w:left="91" w:right="19" w:firstLine="682"/>
      </w:pPr>
      <w:r>
        <w:t>A fiscalização do Contrato será exercida pela Contratante através de funcionário designado pela Secretaria de Saúde</w:t>
      </w:r>
    </w:p>
    <w:p w14:paraId="1CE3CDF0" w14:textId="77777777" w:rsidR="008C18B0" w:rsidRDefault="00CE1F4D">
      <w:pPr>
        <w:spacing w:after="205" w:line="303" w:lineRule="auto"/>
        <w:ind w:left="6091" w:right="1781" w:hanging="19"/>
        <w:jc w:val="left"/>
      </w:pPr>
      <w:r>
        <w:rPr>
          <w:rFonts w:ascii="Calibri" w:eastAsia="Calibri" w:hAnsi="Calibri" w:cs="Calibri"/>
          <w:sz w:val="14"/>
        </w:rPr>
        <w:t xml:space="preserve">Viviane S </w:t>
      </w:r>
      <w:r>
        <w:rPr>
          <w:noProof/>
        </w:rPr>
        <w:drawing>
          <wp:inline distT="0" distB="0" distL="0" distR="0" wp14:anchorId="40C544FE" wp14:editId="6AF49904">
            <wp:extent cx="76205" cy="100588"/>
            <wp:effectExtent l="0" t="0" r="0" b="0"/>
            <wp:docPr id="17162" name="Picture 17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2" name="Picture 1716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6205" cy="100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14"/>
        </w:rPr>
        <w:t>CORENIRVI</w:t>
      </w:r>
      <w:r>
        <w:rPr>
          <w:noProof/>
        </w:rPr>
        <w:drawing>
          <wp:inline distT="0" distB="0" distL="0" distR="0" wp14:anchorId="449F1900" wp14:editId="268EFA3B">
            <wp:extent cx="128024" cy="67059"/>
            <wp:effectExtent l="0" t="0" r="0" b="0"/>
            <wp:docPr id="17164" name="Picture 17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" name="Picture 1716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28024" cy="67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02CBA" w14:textId="77777777" w:rsidR="008C18B0" w:rsidRDefault="00CE1F4D">
      <w:pPr>
        <w:tabs>
          <w:tab w:val="center" w:pos="4370"/>
          <w:tab w:val="center" w:pos="7851"/>
          <w:tab w:val="center" w:pos="8763"/>
        </w:tabs>
        <w:spacing w:after="0" w:line="259" w:lineRule="auto"/>
        <w:ind w:left="0" w:right="0"/>
        <w:jc w:val="left"/>
      </w:pPr>
      <w:r>
        <w:rPr>
          <w:rFonts w:ascii="Calibri" w:eastAsia="Calibri" w:hAnsi="Calibri" w:cs="Calibri"/>
          <w:sz w:val="16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226C1E" wp14:editId="019AAE11">
                <wp:extent cx="2374552" cy="9144"/>
                <wp:effectExtent l="0" t="0" r="0" b="0"/>
                <wp:docPr id="17167" name="Group 17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4552" cy="9144"/>
                          <a:chOff x="0" y="0"/>
                          <a:chExt cx="2374552" cy="9144"/>
                        </a:xfrm>
                      </wpg:grpSpPr>
                      <wps:wsp>
                        <wps:cNvPr id="17166" name="Shape 17166"/>
                        <wps:cNvSpPr/>
                        <wps:spPr>
                          <a:xfrm>
                            <a:off x="0" y="0"/>
                            <a:ext cx="23745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4552" h="9144">
                                <a:moveTo>
                                  <a:pt x="0" y="4572"/>
                                </a:moveTo>
                                <a:lnTo>
                                  <a:pt x="2374552" y="4572"/>
                                </a:lnTo>
                              </a:path>
                            </a:pathLst>
                          </a:custGeom>
                          <a:ln w="91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67" style="width:186.973pt;height:0.720032pt;mso-position-horizontal-relative:char;mso-position-vertical-relative:line" coordsize="23745,91">
                <v:shape id="Shape 17166" style="position:absolute;width:23745;height:91;left:0;top:0;" coordsize="2374552,9144" path="m0,4572l2374552,4572">
                  <v:stroke weight="0.720032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16"/>
        </w:rPr>
        <w:tab/>
        <w:t>VIVia1</w:t>
      </w:r>
      <w:r>
        <w:rPr>
          <w:rFonts w:ascii="Calibri" w:eastAsia="Calibri" w:hAnsi="Calibri" w:cs="Calibri"/>
          <w:sz w:val="16"/>
        </w:rPr>
        <w:tab/>
      </w:r>
      <w:proofErr w:type="spellStart"/>
      <w:r>
        <w:rPr>
          <w:rFonts w:ascii="Calibri" w:eastAsia="Calibri" w:hAnsi="Calibri" w:cs="Calibri"/>
          <w:sz w:val="16"/>
        </w:rPr>
        <w:t>MartitE</w:t>
      </w:r>
      <w:proofErr w:type="spellEnd"/>
    </w:p>
    <w:p w14:paraId="06A0D2C9" w14:textId="77777777" w:rsidR="008C18B0" w:rsidRDefault="00CE1F4D">
      <w:pPr>
        <w:spacing w:after="0" w:line="259" w:lineRule="auto"/>
        <w:ind w:left="0" w:right="398"/>
        <w:jc w:val="right"/>
      </w:pPr>
      <w:r>
        <w:rPr>
          <w:rFonts w:ascii="Calibri" w:eastAsia="Calibri" w:hAnsi="Calibri" w:cs="Calibri"/>
          <w:sz w:val="14"/>
        </w:rPr>
        <w:t>CORE R 188994-ENF</w:t>
      </w:r>
    </w:p>
    <w:sectPr w:rsidR="008C18B0">
      <w:headerReference w:type="even" r:id="rId19"/>
      <w:headerReference w:type="default" r:id="rId20"/>
      <w:headerReference w:type="first" r:id="rId21"/>
      <w:pgSz w:w="11900" w:h="16820"/>
      <w:pgMar w:top="2113" w:right="1334" w:bottom="1469" w:left="1138" w:header="59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3FEDA" w14:textId="77777777" w:rsidR="00CE1F4D" w:rsidRDefault="00CE1F4D">
      <w:pPr>
        <w:spacing w:after="0" w:line="240" w:lineRule="auto"/>
      </w:pPr>
      <w:r>
        <w:separator/>
      </w:r>
    </w:p>
  </w:endnote>
  <w:endnote w:type="continuationSeparator" w:id="0">
    <w:p w14:paraId="110C08FC" w14:textId="77777777" w:rsidR="00CE1F4D" w:rsidRDefault="00CE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DAD4F" w14:textId="77777777" w:rsidR="00CE1F4D" w:rsidRDefault="00CE1F4D">
      <w:pPr>
        <w:spacing w:after="0" w:line="240" w:lineRule="auto"/>
      </w:pPr>
      <w:r>
        <w:separator/>
      </w:r>
    </w:p>
  </w:footnote>
  <w:footnote w:type="continuationSeparator" w:id="0">
    <w:p w14:paraId="11955EE9" w14:textId="77777777" w:rsidR="00CE1F4D" w:rsidRDefault="00CE1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0A1D" w14:textId="77777777" w:rsidR="008C18B0" w:rsidRDefault="00CE1F4D">
    <w:pPr>
      <w:spacing w:after="295" w:line="259" w:lineRule="auto"/>
      <w:ind w:left="0" w:right="1286"/>
      <w:jc w:val="right"/>
    </w:pPr>
    <w:r>
      <w:rPr>
        <w:rFonts w:ascii="Calibri" w:eastAsia="Calibri" w:hAnsi="Calibri" w:cs="Calibri"/>
        <w:sz w:val="22"/>
      </w:rPr>
      <w:t>PROC.</w:t>
    </w:r>
  </w:p>
  <w:p w14:paraId="5CD4C77C" w14:textId="77777777" w:rsidR="008C18B0" w:rsidRDefault="00CE1F4D">
    <w:pPr>
      <w:spacing w:after="0" w:line="259" w:lineRule="auto"/>
      <w:ind w:left="1090" w:right="0"/>
      <w:jc w:val="left"/>
    </w:pPr>
    <w:r>
      <w:rPr>
        <w:sz w:val="26"/>
      </w:rPr>
      <w:t xml:space="preserve">PREFEITURA MUNICIPAL </w:t>
    </w:r>
    <w:r>
      <w:t xml:space="preserve">DE </w:t>
    </w:r>
    <w:r>
      <w:rPr>
        <w:sz w:val="26"/>
      </w:rPr>
      <w:t>PETRÓPOLIS</w:t>
    </w:r>
  </w:p>
  <w:p w14:paraId="69F5CECA" w14:textId="77777777" w:rsidR="008C18B0" w:rsidRDefault="00CE1F4D">
    <w:pPr>
      <w:spacing w:after="0" w:line="259" w:lineRule="auto"/>
      <w:ind w:left="1090" w:right="0"/>
      <w:jc w:val="left"/>
    </w:pPr>
    <w:r>
      <w:rPr>
        <w:sz w:val="22"/>
      </w:rPr>
      <w:t xml:space="preserve">SECRETARIA MUNICIPAL </w:t>
    </w:r>
    <w:r>
      <w:rPr>
        <w:sz w:val="20"/>
      </w:rPr>
      <w:t>DE SAUDE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7E9A" w14:textId="77777777" w:rsidR="008C18B0" w:rsidRDefault="00CE1F4D">
    <w:pPr>
      <w:spacing w:after="295" w:line="259" w:lineRule="auto"/>
      <w:ind w:left="0" w:right="1286"/>
      <w:jc w:val="right"/>
    </w:pPr>
    <w:r>
      <w:rPr>
        <w:rFonts w:ascii="Calibri" w:eastAsia="Calibri" w:hAnsi="Calibri" w:cs="Calibri"/>
        <w:sz w:val="22"/>
      </w:rPr>
      <w:t>PROC.</w:t>
    </w:r>
  </w:p>
  <w:p w14:paraId="53779D9B" w14:textId="77777777" w:rsidR="008C18B0" w:rsidRDefault="00CE1F4D">
    <w:pPr>
      <w:spacing w:after="0" w:line="259" w:lineRule="auto"/>
      <w:ind w:left="1090" w:right="0"/>
      <w:jc w:val="left"/>
    </w:pPr>
    <w:r>
      <w:rPr>
        <w:sz w:val="26"/>
      </w:rPr>
      <w:t xml:space="preserve">PREFEITURA MUNICIPAL </w:t>
    </w:r>
    <w:r>
      <w:t xml:space="preserve">DE </w:t>
    </w:r>
    <w:r>
      <w:rPr>
        <w:sz w:val="26"/>
      </w:rPr>
      <w:t>PETRÓPOLIS</w:t>
    </w:r>
  </w:p>
  <w:p w14:paraId="2EE61DF9" w14:textId="77777777" w:rsidR="008C18B0" w:rsidRDefault="00CE1F4D">
    <w:pPr>
      <w:spacing w:after="0" w:line="259" w:lineRule="auto"/>
      <w:ind w:left="1090" w:right="0"/>
      <w:jc w:val="left"/>
    </w:pPr>
    <w:r>
      <w:rPr>
        <w:sz w:val="22"/>
      </w:rPr>
      <w:t xml:space="preserve">SECRETARIA MUNICIPAL </w:t>
    </w:r>
    <w:r>
      <w:rPr>
        <w:sz w:val="20"/>
      </w:rPr>
      <w:t>DE SAUDE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0A82" w14:textId="77777777" w:rsidR="008C18B0" w:rsidRDefault="00CE1F4D">
    <w:pPr>
      <w:spacing w:after="295" w:line="259" w:lineRule="auto"/>
      <w:ind w:left="0" w:right="1286"/>
      <w:jc w:val="right"/>
    </w:pPr>
    <w:r>
      <w:rPr>
        <w:rFonts w:ascii="Calibri" w:eastAsia="Calibri" w:hAnsi="Calibri" w:cs="Calibri"/>
        <w:sz w:val="22"/>
      </w:rPr>
      <w:t>PROC.</w:t>
    </w:r>
  </w:p>
  <w:p w14:paraId="7A0AEF92" w14:textId="77777777" w:rsidR="008C18B0" w:rsidRDefault="00CE1F4D">
    <w:pPr>
      <w:spacing w:after="0" w:line="259" w:lineRule="auto"/>
      <w:ind w:left="1090" w:right="0"/>
      <w:jc w:val="left"/>
    </w:pPr>
    <w:r>
      <w:rPr>
        <w:sz w:val="26"/>
      </w:rPr>
      <w:t xml:space="preserve">PREFEITURA MUNICIPAL </w:t>
    </w:r>
    <w:r>
      <w:t xml:space="preserve">DE </w:t>
    </w:r>
    <w:r>
      <w:rPr>
        <w:sz w:val="26"/>
      </w:rPr>
      <w:t>PETRÓPOLIS</w:t>
    </w:r>
  </w:p>
  <w:p w14:paraId="1095A5C9" w14:textId="77777777" w:rsidR="008C18B0" w:rsidRDefault="00CE1F4D">
    <w:pPr>
      <w:spacing w:after="0" w:line="259" w:lineRule="auto"/>
      <w:ind w:left="1090" w:right="0"/>
      <w:jc w:val="left"/>
    </w:pPr>
    <w:r>
      <w:rPr>
        <w:sz w:val="22"/>
      </w:rPr>
      <w:t xml:space="preserve">SECRETARIA MUNICIPAL </w:t>
    </w:r>
    <w:r>
      <w:rPr>
        <w:sz w:val="20"/>
      </w:rPr>
      <w:t>DE SAUDE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6301EAD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2114067947" o:spid="_x0000_i1025" type="#_x0000_t75" style="width:6pt;height:6.75pt;visibility:visible;mso-wrap-style:square" filled="t">
            <v:imagedata r:id="rId1" o:title=""/>
            <o:lock v:ext="edit" aspectratio="f"/>
          </v:shape>
        </w:pict>
      </mc:Choice>
      <mc:Fallback>
        <w:drawing>
          <wp:inline distT="0" distB="0" distL="0" distR="0" wp14:anchorId="5607B1BB">
            <wp:extent cx="76200" cy="85725"/>
            <wp:effectExtent l="0" t="0" r="0" b="0"/>
            <wp:docPr id="2114067947" name="Imagem 21140679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6"/>
                    <pic:cNvPicPr preferRelativeResize="0">
                      <a:picLocks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E2D844C" id="Imagem 1633513040" o:spid="_x0000_i1025" type="#_x0000_t75" style="width:6.75pt;height:6.75pt;visibility:visible;mso-wrap-style:square" filled="t">
            <v:imagedata r:id="rId3" o:title=""/>
            <o:lock v:ext="edit" aspectratio="f"/>
          </v:shape>
        </w:pict>
      </mc:Choice>
      <mc:Fallback>
        <w:drawing>
          <wp:inline distT="0" distB="0" distL="0" distR="0" wp14:anchorId="3065EF6B">
            <wp:extent cx="85725" cy="85725"/>
            <wp:effectExtent l="0" t="0" r="0" b="0"/>
            <wp:docPr id="1633513040" name="Imagem 16335130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49"/>
                    <pic:cNvPicPr preferRelativeResize="0"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3E980DE3" id="Imagem 1048608243" o:spid="_x0000_i1025" type="#_x0000_t75" style="width:6pt;height:6.75pt;visibility:visible;mso-wrap-style:square" filled="t">
            <v:imagedata r:id="rId5" o:title=""/>
            <o:lock v:ext="edit" aspectratio="f"/>
          </v:shape>
        </w:pict>
      </mc:Choice>
      <mc:Fallback>
        <w:drawing>
          <wp:inline distT="0" distB="0" distL="0" distR="0" wp14:anchorId="780585FF">
            <wp:extent cx="76200" cy="85725"/>
            <wp:effectExtent l="0" t="0" r="0" b="0"/>
            <wp:docPr id="1048608243" name="Imagem 10486082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753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85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F822184"/>
    <w:multiLevelType w:val="hybridMultilevel"/>
    <w:tmpl w:val="EA52CD74"/>
    <w:lvl w:ilvl="0" w:tplc="6B2E2A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5A2C76">
      <w:start w:val="1"/>
      <w:numFmt w:val="bullet"/>
      <w:lvlText w:val="o"/>
      <w:lvlJc w:val="left"/>
      <w:pPr>
        <w:ind w:left="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427A4E">
      <w:start w:val="1"/>
      <w:numFmt w:val="bullet"/>
      <w:lvlRestart w:val="0"/>
      <w:lvlText w:val="•"/>
      <w:lvlPicBulletId w:val="1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96282A">
      <w:start w:val="1"/>
      <w:numFmt w:val="bullet"/>
      <w:lvlText w:val="•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7CC314">
      <w:start w:val="1"/>
      <w:numFmt w:val="bullet"/>
      <w:lvlText w:val="o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9A7ECC">
      <w:start w:val="1"/>
      <w:numFmt w:val="bullet"/>
      <w:lvlText w:val="▪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D497E8">
      <w:start w:val="1"/>
      <w:numFmt w:val="bullet"/>
      <w:lvlText w:val="•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C7A90">
      <w:start w:val="1"/>
      <w:numFmt w:val="bullet"/>
      <w:lvlText w:val="o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6A5D62">
      <w:start w:val="1"/>
      <w:numFmt w:val="bullet"/>
      <w:lvlText w:val="▪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054B54"/>
    <w:multiLevelType w:val="hybridMultilevel"/>
    <w:tmpl w:val="1C5A2E62"/>
    <w:lvl w:ilvl="0" w:tplc="B106DFB8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1562BFF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F3A82DF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D3B8B17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4242472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40C40C2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773A759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922620F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E3059B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87997"/>
    <w:multiLevelType w:val="hybridMultilevel"/>
    <w:tmpl w:val="DCB815C6"/>
    <w:lvl w:ilvl="0" w:tplc="C270E814">
      <w:start w:val="5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E580E82">
      <w:start w:val="1"/>
      <w:numFmt w:val="bullet"/>
      <w:lvlText w:val="•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93C3D58">
      <w:start w:val="1"/>
      <w:numFmt w:val="bullet"/>
      <w:lvlText w:val="▪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DE5AE56C">
      <w:start w:val="1"/>
      <w:numFmt w:val="bullet"/>
      <w:lvlText w:val="•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E6CCCA40">
      <w:start w:val="1"/>
      <w:numFmt w:val="bullet"/>
      <w:lvlText w:val="o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A0A8C4C8">
      <w:start w:val="1"/>
      <w:numFmt w:val="bullet"/>
      <w:lvlText w:val="▪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D7D0F4CA">
      <w:start w:val="1"/>
      <w:numFmt w:val="bullet"/>
      <w:lvlText w:val="•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822C92C">
      <w:start w:val="1"/>
      <w:numFmt w:val="bullet"/>
      <w:lvlText w:val="o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4B44C534">
      <w:start w:val="1"/>
      <w:numFmt w:val="bullet"/>
      <w:lvlText w:val="▪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68A04F2"/>
    <w:multiLevelType w:val="hybridMultilevel"/>
    <w:tmpl w:val="ADA4D8D6"/>
    <w:lvl w:ilvl="0" w:tplc="399A30D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4C1F80">
      <w:start w:val="1"/>
      <w:numFmt w:val="bullet"/>
      <w:lvlText w:val="o"/>
      <w:lvlJc w:val="left"/>
      <w:pPr>
        <w:ind w:left="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122C66">
      <w:start w:val="1"/>
      <w:numFmt w:val="bullet"/>
      <w:lvlRestart w:val="0"/>
      <w:lvlText w:val="•"/>
      <w:lvlPicBulletId w:val="2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8878A">
      <w:start w:val="1"/>
      <w:numFmt w:val="bullet"/>
      <w:lvlText w:val="•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BE28DC">
      <w:start w:val="1"/>
      <w:numFmt w:val="bullet"/>
      <w:lvlText w:val="o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CF588">
      <w:start w:val="1"/>
      <w:numFmt w:val="bullet"/>
      <w:lvlText w:val="▪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2EF27A">
      <w:start w:val="1"/>
      <w:numFmt w:val="bullet"/>
      <w:lvlText w:val="•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C6424">
      <w:start w:val="1"/>
      <w:numFmt w:val="bullet"/>
      <w:lvlText w:val="o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FC612E">
      <w:start w:val="1"/>
      <w:numFmt w:val="bullet"/>
      <w:lvlText w:val="▪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B264CD"/>
    <w:multiLevelType w:val="hybridMultilevel"/>
    <w:tmpl w:val="D570C43E"/>
    <w:lvl w:ilvl="0" w:tplc="03C4EE4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02E12">
      <w:start w:val="1"/>
      <w:numFmt w:val="bullet"/>
      <w:lvlText w:val="•"/>
      <w:lvlPicBulletId w:val="0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C9762">
      <w:start w:val="1"/>
      <w:numFmt w:val="bullet"/>
      <w:lvlText w:val="▪"/>
      <w:lvlJc w:val="left"/>
      <w:pPr>
        <w:ind w:left="1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2CB920">
      <w:start w:val="1"/>
      <w:numFmt w:val="bullet"/>
      <w:lvlText w:val="•"/>
      <w:lvlJc w:val="left"/>
      <w:pPr>
        <w:ind w:left="2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6D45A">
      <w:start w:val="1"/>
      <w:numFmt w:val="bullet"/>
      <w:lvlText w:val="o"/>
      <w:lvlJc w:val="left"/>
      <w:pPr>
        <w:ind w:left="3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341758">
      <w:start w:val="1"/>
      <w:numFmt w:val="bullet"/>
      <w:lvlText w:val="▪"/>
      <w:lvlJc w:val="left"/>
      <w:pPr>
        <w:ind w:left="3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C6912">
      <w:start w:val="1"/>
      <w:numFmt w:val="bullet"/>
      <w:lvlText w:val="•"/>
      <w:lvlJc w:val="left"/>
      <w:pPr>
        <w:ind w:left="4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7068EE">
      <w:start w:val="1"/>
      <w:numFmt w:val="bullet"/>
      <w:lvlText w:val="o"/>
      <w:lvlJc w:val="left"/>
      <w:pPr>
        <w:ind w:left="5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46E60">
      <w:start w:val="1"/>
      <w:numFmt w:val="bullet"/>
      <w:lvlText w:val="▪"/>
      <w:lvlJc w:val="left"/>
      <w:pPr>
        <w:ind w:left="5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4614768"/>
    <w:multiLevelType w:val="hybridMultilevel"/>
    <w:tmpl w:val="2996D5BA"/>
    <w:lvl w:ilvl="0" w:tplc="01880170">
      <w:start w:val="1"/>
      <w:numFmt w:val="lowerLetter"/>
      <w:lvlText w:val="%1)"/>
      <w:lvlJc w:val="left"/>
      <w:pPr>
        <w:ind w:left="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44B88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6C3FC8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BC98D4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D649F4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2212EC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E06468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20A988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32C05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1722696">
    <w:abstractNumId w:val="1"/>
  </w:num>
  <w:num w:numId="2" w16cid:durableId="1368994628">
    <w:abstractNumId w:val="2"/>
  </w:num>
  <w:num w:numId="3" w16cid:durableId="1610239844">
    <w:abstractNumId w:val="4"/>
  </w:num>
  <w:num w:numId="4" w16cid:durableId="1820032336">
    <w:abstractNumId w:val="0"/>
  </w:num>
  <w:num w:numId="5" w16cid:durableId="788817365">
    <w:abstractNumId w:val="3"/>
  </w:num>
  <w:num w:numId="6" w16cid:durableId="1926188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8B0"/>
    <w:rsid w:val="00103EAF"/>
    <w:rsid w:val="008C18B0"/>
    <w:rsid w:val="00CE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27A994"/>
  <w15:docId w15:val="{A732EE99-9D0C-4C97-AD16-672FF3C8E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88" w:lineRule="auto"/>
      <w:ind w:left="86" w:right="43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jpg"/><Relationship Id="rId18" Type="http://schemas.openxmlformats.org/officeDocument/2006/relationships/image" Target="media/image18.jpg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7.jpg"/><Relationship Id="rId12" Type="http://schemas.openxmlformats.org/officeDocument/2006/relationships/image" Target="media/image12.jpg"/><Relationship Id="rId17" Type="http://schemas.openxmlformats.org/officeDocument/2006/relationships/image" Target="media/image17.jpg"/><Relationship Id="rId2" Type="http://schemas.openxmlformats.org/officeDocument/2006/relationships/styles" Target="styles.xml"/><Relationship Id="rId16" Type="http://schemas.openxmlformats.org/officeDocument/2006/relationships/image" Target="media/image16.jp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1.jpg"/><Relationship Id="rId5" Type="http://schemas.openxmlformats.org/officeDocument/2006/relationships/footnotes" Target="footnotes.xml"/><Relationship Id="rId15" Type="http://schemas.openxmlformats.org/officeDocument/2006/relationships/image" Target="media/image15.jpg"/><Relationship Id="rId23" Type="http://schemas.openxmlformats.org/officeDocument/2006/relationships/theme" Target="theme/theme1.xml"/><Relationship Id="rId10" Type="http://schemas.openxmlformats.org/officeDocument/2006/relationships/image" Target="media/image10.jp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9.jpg"/><Relationship Id="rId14" Type="http://schemas.openxmlformats.org/officeDocument/2006/relationships/image" Target="media/image14.jp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Carvalho da Silva de Sa</dc:creator>
  <cp:keywords/>
  <cp:lastModifiedBy>Luan Carvalho da Silva de Sa</cp:lastModifiedBy>
  <cp:revision>2</cp:revision>
  <dcterms:created xsi:type="dcterms:W3CDTF">2025-03-18T14:48:00Z</dcterms:created>
  <dcterms:modified xsi:type="dcterms:W3CDTF">2025-03-18T14:48:00Z</dcterms:modified>
</cp:coreProperties>
</file>