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BA67" w14:textId="77777777" w:rsidR="00D63AAB" w:rsidRDefault="00D63AAB" w:rsidP="00D63AAB">
      <w:pPr>
        <w:spacing w:line="276" w:lineRule="auto"/>
        <w:ind w:left="19" w:right="-8" w:firstLine="782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RESPOSTA À IMPUGNAÇÃO</w:t>
      </w:r>
    </w:p>
    <w:p w14:paraId="4EA6CF7C" w14:textId="77777777" w:rsidR="00D63AAB" w:rsidRDefault="00D63AAB" w:rsidP="00D63AAB">
      <w:pPr>
        <w:spacing w:line="276" w:lineRule="auto"/>
        <w:ind w:left="19" w:right="-8" w:hanging="19"/>
        <w:jc w:val="left"/>
        <w:rPr>
          <w:rFonts w:ascii="Arial" w:hAnsi="Arial" w:cs="Arial"/>
          <w:b/>
          <w:bCs/>
          <w:sz w:val="23"/>
          <w:szCs w:val="23"/>
        </w:rPr>
      </w:pPr>
    </w:p>
    <w:p w14:paraId="6111C97E" w14:textId="77ECB348" w:rsidR="00D63AAB" w:rsidRDefault="00D63AAB" w:rsidP="00D63AAB">
      <w:pPr>
        <w:spacing w:line="276" w:lineRule="auto"/>
        <w:ind w:left="19" w:right="-8" w:hanging="19"/>
        <w:rPr>
          <w:rFonts w:ascii="Arial" w:hAnsi="Arial" w:cs="Arial"/>
          <w:b/>
          <w:bCs/>
          <w:sz w:val="23"/>
          <w:szCs w:val="23"/>
        </w:rPr>
      </w:pPr>
      <w:r w:rsidRPr="00D63AAB">
        <w:rPr>
          <w:rFonts w:ascii="Arial" w:hAnsi="Arial" w:cs="Arial"/>
          <w:b/>
          <w:bCs/>
          <w:sz w:val="23"/>
          <w:szCs w:val="23"/>
        </w:rPr>
        <w:t>PREGÃO ELETRÔNICO Nº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Pr="00D63AAB">
        <w:rPr>
          <w:rFonts w:ascii="Arial" w:hAnsi="Arial" w:cs="Arial"/>
          <w:b/>
          <w:bCs/>
          <w:sz w:val="23"/>
          <w:szCs w:val="23"/>
        </w:rPr>
        <w:t xml:space="preserve"> 75/2025</w:t>
      </w:r>
    </w:p>
    <w:p w14:paraId="1BBF56CB" w14:textId="07EBE6AE" w:rsidR="00D63AAB" w:rsidRDefault="00D63AAB" w:rsidP="00D63AAB">
      <w:pPr>
        <w:spacing w:line="276" w:lineRule="auto"/>
        <w:ind w:left="19" w:right="-8" w:hanging="19"/>
        <w:rPr>
          <w:rFonts w:ascii="Arial" w:hAnsi="Arial" w:cs="Arial"/>
          <w:b/>
          <w:bCs/>
          <w:sz w:val="23"/>
          <w:szCs w:val="23"/>
        </w:rPr>
      </w:pPr>
      <w:r w:rsidRPr="00D63AAB">
        <w:rPr>
          <w:rFonts w:ascii="Arial" w:hAnsi="Arial" w:cs="Arial"/>
          <w:b/>
          <w:bCs/>
          <w:sz w:val="23"/>
          <w:szCs w:val="23"/>
        </w:rPr>
        <w:t>PROCESSO Nº 4353/2025</w:t>
      </w:r>
    </w:p>
    <w:p w14:paraId="5056FEC0" w14:textId="789356AD" w:rsidR="00D63AAB" w:rsidRDefault="00D63AAB" w:rsidP="00D63AAB">
      <w:pPr>
        <w:spacing w:line="276" w:lineRule="auto"/>
        <w:ind w:left="19" w:right="-8" w:hanging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OBJETO: </w:t>
      </w:r>
      <w:r w:rsidRPr="00D63AAB">
        <w:rPr>
          <w:rFonts w:ascii="Arial" w:hAnsi="Arial" w:cs="Arial"/>
          <w:b/>
          <w:bCs/>
          <w:sz w:val="23"/>
          <w:szCs w:val="23"/>
        </w:rPr>
        <w:t>REGISTRO DE PREÇOS, PELO PERÍODO DE 12 (DOZE) MESES, PARA CONTRATAÇÃO DE EMPRESA ESPECIALIZADA EM EXECUÇÃO DE SERVIÇOS DE LEVANTAMENTO TOPOGRÁFICO E DE SONDAGEM DE SOLO EM DIVERSAS LOCALIDADES DO MUNICÍPIO DE PETRÓPOLIS/RJ.</w:t>
      </w:r>
    </w:p>
    <w:p w14:paraId="178AB471" w14:textId="22AE8511" w:rsidR="00D63AAB" w:rsidRDefault="00D63AAB" w:rsidP="00C14ABC">
      <w:pPr>
        <w:spacing w:line="276" w:lineRule="auto"/>
        <w:ind w:left="19" w:right="-8" w:hanging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IMPGUNANTE: </w:t>
      </w:r>
      <w:r w:rsidR="00C14ABC" w:rsidRPr="00C14ABC">
        <w:rPr>
          <w:rFonts w:ascii="Arial" w:hAnsi="Arial" w:cs="Arial"/>
          <w:b/>
          <w:bCs/>
          <w:sz w:val="23"/>
          <w:szCs w:val="23"/>
        </w:rPr>
        <w:t>ELITEGEO CARTOGRAFIA TOPOGRAFIA E GEODÉSIA LTDA</w:t>
      </w:r>
    </w:p>
    <w:p w14:paraId="02F8F48F" w14:textId="77777777" w:rsidR="00C14ABC" w:rsidRDefault="00C14ABC" w:rsidP="00C14ABC">
      <w:pPr>
        <w:spacing w:line="276" w:lineRule="auto"/>
        <w:ind w:left="19" w:right="-8" w:hanging="19"/>
        <w:rPr>
          <w:rFonts w:ascii="Arial" w:hAnsi="Arial" w:cs="Arial"/>
          <w:b/>
          <w:bCs/>
          <w:sz w:val="23"/>
          <w:szCs w:val="23"/>
        </w:rPr>
      </w:pPr>
    </w:p>
    <w:p w14:paraId="06E5CD95" w14:textId="77777777" w:rsidR="00D63AAB" w:rsidRPr="00D63AAB" w:rsidRDefault="00D63AAB" w:rsidP="00D63AAB">
      <w:pPr>
        <w:spacing w:line="276" w:lineRule="auto"/>
        <w:ind w:left="0" w:right="-8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1- </w:t>
      </w:r>
      <w:r w:rsidRPr="00D63AAB">
        <w:rPr>
          <w:rFonts w:ascii="Arial" w:hAnsi="Arial" w:cs="Arial"/>
          <w:b/>
          <w:bCs/>
          <w:sz w:val="23"/>
          <w:szCs w:val="23"/>
        </w:rPr>
        <w:t>Da Tempestividade</w:t>
      </w:r>
    </w:p>
    <w:p w14:paraId="427D5E4B" w14:textId="5AFEACC5" w:rsidR="00D63AAB" w:rsidRDefault="00D63AAB" w:rsidP="00D63AAB">
      <w:pPr>
        <w:spacing w:line="276" w:lineRule="auto"/>
        <w:ind w:left="0" w:right="-8" w:firstLine="708"/>
        <w:rPr>
          <w:rFonts w:ascii="Arial" w:hAnsi="Arial" w:cs="Arial"/>
          <w:sz w:val="23"/>
          <w:szCs w:val="23"/>
        </w:rPr>
      </w:pPr>
      <w:r w:rsidRPr="00D63AAB">
        <w:rPr>
          <w:rFonts w:ascii="Arial" w:hAnsi="Arial" w:cs="Arial"/>
          <w:sz w:val="23"/>
          <w:szCs w:val="23"/>
        </w:rPr>
        <w:t xml:space="preserve">A impugnação ao edital apresentada pela empresa RAM Sondagens e Serviços Ltda., protocolada em </w:t>
      </w:r>
      <w:r w:rsidR="00C14ABC">
        <w:rPr>
          <w:rFonts w:ascii="Arial" w:hAnsi="Arial" w:cs="Arial"/>
          <w:sz w:val="23"/>
          <w:szCs w:val="23"/>
        </w:rPr>
        <w:t>07</w:t>
      </w:r>
      <w:r w:rsidRPr="00D63AAB">
        <w:rPr>
          <w:rFonts w:ascii="Arial" w:hAnsi="Arial" w:cs="Arial"/>
          <w:sz w:val="23"/>
          <w:szCs w:val="23"/>
        </w:rPr>
        <w:t xml:space="preserve"> de julho de 2025, é considerada tempestiva, conforme o disposto no art. 164, §1º, da Lei nº 14.133/2021, uma vez que foi interposta dentro do prazo legal de até 3 (três) dias úteis antes da data fixada para a apresentação das propostas.</w:t>
      </w:r>
    </w:p>
    <w:p w14:paraId="25FB0C45" w14:textId="77777777" w:rsidR="007C0078" w:rsidRDefault="003F3851" w:rsidP="003B14E9">
      <w:pPr>
        <w:spacing w:after="466" w:line="276" w:lineRule="auto"/>
        <w:ind w:left="0" w:right="-8" w:firstLine="0"/>
        <w:rPr>
          <w:rFonts w:ascii="Arial" w:hAnsi="Arial" w:cs="Arial"/>
          <w:b/>
          <w:bCs/>
          <w:sz w:val="23"/>
          <w:szCs w:val="23"/>
        </w:rPr>
      </w:pPr>
      <w:r w:rsidRPr="00076739">
        <w:rPr>
          <w:rFonts w:ascii="Arial" w:hAnsi="Arial" w:cs="Arial"/>
          <w:b/>
          <w:bCs/>
          <w:sz w:val="23"/>
          <w:szCs w:val="23"/>
        </w:rPr>
        <w:t>2. Das Razões de Impugnação ao Edital:</w:t>
      </w:r>
    </w:p>
    <w:p w14:paraId="7F4975A8" w14:textId="648A3AB5" w:rsidR="003F3851" w:rsidRPr="00076739" w:rsidRDefault="003F3851" w:rsidP="003B14E9">
      <w:pPr>
        <w:spacing w:after="466" w:line="276" w:lineRule="auto"/>
        <w:ind w:left="0" w:right="-8" w:firstLine="0"/>
        <w:rPr>
          <w:rFonts w:ascii="Arial" w:hAnsi="Arial" w:cs="Arial"/>
          <w:sz w:val="23"/>
          <w:szCs w:val="23"/>
        </w:rPr>
      </w:pPr>
      <w:r w:rsidRPr="00076739">
        <w:rPr>
          <w:rFonts w:ascii="Arial" w:hAnsi="Arial" w:cs="Arial"/>
          <w:sz w:val="23"/>
          <w:szCs w:val="23"/>
        </w:rPr>
        <w:t>Em síntese, a impetrante apresentou as seguintes razões de impugnação ao Edital:</w:t>
      </w:r>
    </w:p>
    <w:p w14:paraId="7371360E" w14:textId="77777777" w:rsidR="00C14ABC" w:rsidRDefault="00A80C7A" w:rsidP="00D63AAB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“</w:t>
      </w:r>
      <w:r w:rsidR="00904547" w:rsidRPr="00A80C7A">
        <w:rPr>
          <w:rFonts w:ascii="Arial" w:hAnsi="Arial" w:cs="Arial"/>
          <w:i/>
          <w:iCs/>
          <w:sz w:val="23"/>
          <w:szCs w:val="23"/>
        </w:rPr>
        <w:t xml:space="preserve">(...) </w:t>
      </w:r>
      <w:r w:rsidR="00C14ABC" w:rsidRPr="00C14ABC">
        <w:rPr>
          <w:rFonts w:ascii="Arial" w:hAnsi="Arial" w:cs="Arial"/>
          <w:i/>
          <w:iCs/>
          <w:sz w:val="23"/>
          <w:szCs w:val="23"/>
        </w:rPr>
        <w:t xml:space="preserve">O Edital estabelece a contratação conjunta de levantamento topográfico e sondagem de solo em lote único, por critério de menor preço global (item 1.1 e Anexo I). No entanto, trata-se de serviços tecnicamente distintos, com metodologias, equipamentos, profissionais e formações específicas. </w:t>
      </w:r>
    </w:p>
    <w:p w14:paraId="7A078E3F" w14:textId="77777777" w:rsidR="00C14ABC" w:rsidRDefault="00C14ABC" w:rsidP="00D63AAB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 w:rsidRPr="00C14ABC">
        <w:rPr>
          <w:rFonts w:ascii="Arial" w:hAnsi="Arial" w:cs="Arial"/>
          <w:i/>
          <w:iCs/>
          <w:sz w:val="23"/>
          <w:szCs w:val="23"/>
        </w:rPr>
        <w:t>Tal unificação infringe o §1º do art. 28 da Lei nº 14.133/2021:</w:t>
      </w:r>
      <w:r w:rsidRPr="00C14ABC">
        <w:rPr>
          <w:rFonts w:ascii="Arial" w:hAnsi="Arial" w:cs="Arial"/>
          <w:i/>
          <w:iCs/>
          <w:sz w:val="23"/>
          <w:szCs w:val="23"/>
        </w:rPr>
        <w:t xml:space="preserve"> </w:t>
      </w:r>
    </w:p>
    <w:p w14:paraId="7BBAD0A2" w14:textId="7194F1A7" w:rsidR="00D63AAB" w:rsidRDefault="00D63AAB" w:rsidP="00D63AAB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 xml:space="preserve">(...) </w:t>
      </w:r>
    </w:p>
    <w:p w14:paraId="05292E29" w14:textId="77777777" w:rsidR="00C14ABC" w:rsidRDefault="00C14ABC" w:rsidP="003B14E9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 w:rsidRPr="00C14ABC">
        <w:rPr>
          <w:rFonts w:ascii="Arial" w:hAnsi="Arial" w:cs="Arial"/>
          <w:i/>
          <w:iCs/>
          <w:sz w:val="23"/>
          <w:szCs w:val="23"/>
        </w:rPr>
        <w:t>O item 9.10.3 do edital exige Certidão de Acervo Técnico (CAT) apenas do coordenador técnico, porém não estende a exigência aos demais profissionais que comporão a equipe técnica. Isso contraria o art. 47 da Resolução CONFEA nº 1.025/2009:</w:t>
      </w:r>
      <w:r w:rsidRPr="00C14ABC">
        <w:rPr>
          <w:rFonts w:ascii="Arial" w:hAnsi="Arial" w:cs="Arial"/>
          <w:i/>
          <w:iCs/>
          <w:sz w:val="23"/>
          <w:szCs w:val="23"/>
        </w:rPr>
        <w:t xml:space="preserve"> </w:t>
      </w:r>
    </w:p>
    <w:p w14:paraId="23807688" w14:textId="77777777" w:rsidR="00C14ABC" w:rsidRDefault="00D63AAB" w:rsidP="003B14E9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lastRenderedPageBreak/>
        <w:t xml:space="preserve">(...) </w:t>
      </w:r>
      <w:r w:rsidR="00C14ABC" w:rsidRPr="00C14ABC">
        <w:rPr>
          <w:rFonts w:ascii="Arial" w:hAnsi="Arial" w:cs="Arial"/>
          <w:i/>
          <w:iCs/>
          <w:sz w:val="23"/>
          <w:szCs w:val="23"/>
        </w:rPr>
        <w:t>O edital não exige a CAT operacional da empresa, documento fundamental que comprova a experiência da pessoa jurídica na execução de serviços semelhantes, conforme art. 56 da Resolução CONFEA nº 1.025/2009.</w:t>
      </w:r>
    </w:p>
    <w:p w14:paraId="472387DB" w14:textId="77777777" w:rsidR="00C14ABC" w:rsidRDefault="00C14ABC" w:rsidP="003B14E9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(...)</w:t>
      </w:r>
    </w:p>
    <w:p w14:paraId="67548060" w14:textId="77777777" w:rsidR="00C14ABC" w:rsidRDefault="00C14ABC" w:rsidP="003B14E9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 w:rsidRPr="00C14ABC">
        <w:rPr>
          <w:rFonts w:ascii="Arial" w:hAnsi="Arial" w:cs="Arial"/>
          <w:i/>
          <w:iCs/>
          <w:sz w:val="23"/>
          <w:szCs w:val="23"/>
        </w:rPr>
        <w:t xml:space="preserve">A redação atual dos itens 9.9 e 9.10 do edital é vaga e imprecisa quanto aos critérios de qualificação técnica, tanto para os profissionais da equipe quanto para a empresa licitante. Especificamente: </w:t>
      </w:r>
    </w:p>
    <w:p w14:paraId="03A80054" w14:textId="77777777" w:rsidR="00C14ABC" w:rsidRDefault="00C14ABC" w:rsidP="003B14E9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 w:rsidRPr="00C14ABC">
        <w:rPr>
          <w:rFonts w:ascii="Arial" w:hAnsi="Arial" w:cs="Arial"/>
          <w:i/>
          <w:iCs/>
          <w:sz w:val="23"/>
          <w:szCs w:val="23"/>
        </w:rPr>
        <w:t xml:space="preserve">● Não está definido quais profissionais devem compor a equipe mínima obrigatória; </w:t>
      </w:r>
    </w:p>
    <w:p w14:paraId="1A1DB296" w14:textId="77777777" w:rsidR="00C14ABC" w:rsidRDefault="00C14ABC" w:rsidP="003B14E9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 w:rsidRPr="00C14ABC">
        <w:rPr>
          <w:rFonts w:ascii="Arial" w:hAnsi="Arial" w:cs="Arial"/>
          <w:i/>
          <w:iCs/>
          <w:sz w:val="23"/>
          <w:szCs w:val="23"/>
        </w:rPr>
        <w:t xml:space="preserve">● Não há exigência clara de CAT individual para todos os membros da equipe; </w:t>
      </w:r>
    </w:p>
    <w:p w14:paraId="6F27EB4F" w14:textId="77777777" w:rsidR="00C14ABC" w:rsidRDefault="00C14ABC" w:rsidP="003B14E9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 w:rsidRPr="00C14ABC">
        <w:rPr>
          <w:rFonts w:ascii="Arial" w:hAnsi="Arial" w:cs="Arial"/>
          <w:i/>
          <w:iCs/>
          <w:sz w:val="23"/>
          <w:szCs w:val="23"/>
        </w:rPr>
        <w:t>● Não está prevista a apresentação da CAT operacional da empresa</w:t>
      </w:r>
    </w:p>
    <w:p w14:paraId="06599C32" w14:textId="59E83EF3" w:rsidR="00A80C7A" w:rsidRPr="00A80C7A" w:rsidRDefault="00C14ABC" w:rsidP="00E76B75">
      <w:pPr>
        <w:spacing w:after="134" w:line="276" w:lineRule="auto"/>
        <w:ind w:left="1852" w:right="-8" w:firstLine="0"/>
        <w:rPr>
          <w:rFonts w:ascii="Arial" w:hAnsi="Arial" w:cs="Arial"/>
          <w:i/>
          <w:iCs/>
          <w:sz w:val="23"/>
          <w:szCs w:val="23"/>
        </w:rPr>
      </w:pPr>
      <w:r w:rsidRPr="00C14ABC">
        <w:rPr>
          <w:rFonts w:ascii="Arial" w:hAnsi="Arial" w:cs="Arial"/>
          <w:i/>
          <w:iCs/>
          <w:sz w:val="23"/>
          <w:szCs w:val="23"/>
        </w:rPr>
        <w:t xml:space="preserve">A ausência dessas exigências e esclarecimentos pode levar a decisões subjetivas na fase de habilitação, impugnações posteriores e eventual nulidade do </w:t>
      </w:r>
      <w:proofErr w:type="gramStart"/>
      <w:r w:rsidRPr="00C14ABC">
        <w:rPr>
          <w:rFonts w:ascii="Arial" w:hAnsi="Arial" w:cs="Arial"/>
          <w:i/>
          <w:iCs/>
          <w:sz w:val="23"/>
          <w:szCs w:val="23"/>
        </w:rPr>
        <w:t>certame.</w:t>
      </w:r>
      <w:r w:rsidR="00E76B75">
        <w:rPr>
          <w:rFonts w:ascii="Arial" w:hAnsi="Arial" w:cs="Arial"/>
          <w:i/>
          <w:iCs/>
          <w:sz w:val="23"/>
          <w:szCs w:val="23"/>
        </w:rPr>
        <w:t>(...)</w:t>
      </w:r>
      <w:proofErr w:type="gramEnd"/>
      <w:r w:rsidR="00A80C7A" w:rsidRPr="00A80C7A">
        <w:rPr>
          <w:rFonts w:ascii="Arial" w:hAnsi="Arial" w:cs="Arial"/>
          <w:i/>
          <w:iCs/>
          <w:sz w:val="23"/>
          <w:szCs w:val="23"/>
        </w:rPr>
        <w:t>”</w:t>
      </w:r>
    </w:p>
    <w:p w14:paraId="73268AA5" w14:textId="77777777" w:rsidR="00076739" w:rsidRDefault="00076739" w:rsidP="003B14E9">
      <w:pPr>
        <w:spacing w:after="134" w:line="276" w:lineRule="auto"/>
        <w:ind w:right="-8"/>
        <w:rPr>
          <w:rFonts w:ascii="Arial" w:hAnsi="Arial" w:cs="Arial"/>
          <w:sz w:val="23"/>
          <w:szCs w:val="23"/>
        </w:rPr>
      </w:pPr>
    </w:p>
    <w:p w14:paraId="0F03C0A6" w14:textId="4AAB9C6C" w:rsidR="00A80C7A" w:rsidRDefault="00A80C7A" w:rsidP="003B14E9">
      <w:pPr>
        <w:spacing w:after="134" w:line="276" w:lineRule="auto"/>
        <w:ind w:right="-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Por fim, a </w:t>
      </w:r>
      <w:r w:rsidR="00D52AE4" w:rsidRPr="00076739">
        <w:rPr>
          <w:rFonts w:ascii="Arial" w:hAnsi="Arial" w:cs="Arial"/>
          <w:sz w:val="23"/>
          <w:szCs w:val="23"/>
        </w:rPr>
        <w:t xml:space="preserve">impugnante </w:t>
      </w:r>
      <w:r>
        <w:rPr>
          <w:rFonts w:ascii="Arial" w:hAnsi="Arial" w:cs="Arial"/>
          <w:sz w:val="23"/>
          <w:szCs w:val="23"/>
        </w:rPr>
        <w:t>requereu:</w:t>
      </w:r>
    </w:p>
    <w:p w14:paraId="6B335AA1" w14:textId="77777777" w:rsidR="00A80C7A" w:rsidRDefault="00A80C7A" w:rsidP="003B14E9">
      <w:pPr>
        <w:spacing w:after="134" w:line="276" w:lineRule="auto"/>
        <w:ind w:right="-8"/>
        <w:rPr>
          <w:rFonts w:ascii="Arial" w:hAnsi="Arial" w:cs="Arial"/>
          <w:sz w:val="23"/>
          <w:szCs w:val="23"/>
        </w:rPr>
      </w:pPr>
    </w:p>
    <w:p w14:paraId="35AF8ED4" w14:textId="77777777" w:rsidR="00E76B75" w:rsidRDefault="00A80C7A" w:rsidP="00E76B75">
      <w:pPr>
        <w:spacing w:after="134" w:line="276" w:lineRule="auto"/>
        <w:ind w:left="1843" w:right="-8" w:hanging="34"/>
        <w:rPr>
          <w:rFonts w:ascii="Arial" w:hAnsi="Arial" w:cs="Arial"/>
          <w:i/>
          <w:iCs/>
          <w:sz w:val="23"/>
          <w:szCs w:val="23"/>
        </w:rPr>
      </w:pPr>
      <w:r w:rsidRPr="00A80C7A">
        <w:rPr>
          <w:rFonts w:ascii="Arial" w:hAnsi="Arial" w:cs="Arial"/>
          <w:i/>
          <w:iCs/>
          <w:sz w:val="23"/>
          <w:szCs w:val="23"/>
        </w:rPr>
        <w:t>“</w:t>
      </w:r>
      <w:r w:rsidR="00E76B75">
        <w:rPr>
          <w:rFonts w:ascii="Arial" w:hAnsi="Arial" w:cs="Arial"/>
          <w:i/>
          <w:iCs/>
          <w:sz w:val="23"/>
          <w:szCs w:val="23"/>
        </w:rPr>
        <w:t xml:space="preserve">1. </w:t>
      </w:r>
      <w:r w:rsidR="00E76B75" w:rsidRPr="00E76B75">
        <w:rPr>
          <w:rFonts w:ascii="Arial" w:hAnsi="Arial" w:cs="Arial"/>
          <w:i/>
          <w:iCs/>
          <w:sz w:val="23"/>
          <w:szCs w:val="23"/>
        </w:rPr>
        <w:t>A separação dos serviços de topografia e sondagem em lotes distintos, conforme art. 28 da Lei 14.133/2021;</w:t>
      </w:r>
    </w:p>
    <w:p w14:paraId="4FD6B7F8" w14:textId="77777777" w:rsidR="00E76B75" w:rsidRDefault="00E76B75" w:rsidP="00E76B75">
      <w:pPr>
        <w:spacing w:after="134" w:line="276" w:lineRule="auto"/>
        <w:ind w:left="1843" w:right="-8" w:hanging="34"/>
        <w:rPr>
          <w:rFonts w:ascii="Arial" w:hAnsi="Arial" w:cs="Arial"/>
          <w:i/>
          <w:iCs/>
          <w:sz w:val="23"/>
          <w:szCs w:val="23"/>
        </w:rPr>
      </w:pPr>
      <w:r w:rsidRPr="00E76B75">
        <w:rPr>
          <w:rFonts w:ascii="Arial" w:hAnsi="Arial" w:cs="Arial"/>
          <w:i/>
          <w:iCs/>
          <w:sz w:val="23"/>
          <w:szCs w:val="23"/>
        </w:rPr>
        <w:t xml:space="preserve"> 2. A exigência de CAT para todos os profissionais técnicos da equipe, e não apenas para o coordenador; </w:t>
      </w:r>
    </w:p>
    <w:p w14:paraId="284A53CE" w14:textId="77777777" w:rsidR="00E76B75" w:rsidRDefault="00E76B75" w:rsidP="00E76B75">
      <w:pPr>
        <w:spacing w:after="134" w:line="276" w:lineRule="auto"/>
        <w:ind w:left="1843" w:right="-8" w:hanging="34"/>
        <w:rPr>
          <w:rFonts w:ascii="Arial" w:hAnsi="Arial" w:cs="Arial"/>
          <w:i/>
          <w:iCs/>
          <w:sz w:val="23"/>
          <w:szCs w:val="23"/>
        </w:rPr>
      </w:pPr>
      <w:r w:rsidRPr="00E76B75">
        <w:rPr>
          <w:rFonts w:ascii="Arial" w:hAnsi="Arial" w:cs="Arial"/>
          <w:i/>
          <w:iCs/>
          <w:sz w:val="23"/>
          <w:szCs w:val="23"/>
        </w:rPr>
        <w:t xml:space="preserve">3. A inclusão da exigência de CAT operacional da empresa licitante, conforme art. 56 da Resolução CONFEA nº 1.025/2009; </w:t>
      </w:r>
    </w:p>
    <w:p w14:paraId="64DB4E73" w14:textId="77777777" w:rsidR="00E76B75" w:rsidRDefault="00E76B75" w:rsidP="00E76B75">
      <w:pPr>
        <w:spacing w:after="134" w:line="276" w:lineRule="auto"/>
        <w:ind w:left="1843" w:right="-8" w:hanging="34"/>
        <w:rPr>
          <w:rFonts w:ascii="Arial" w:hAnsi="Arial" w:cs="Arial"/>
          <w:i/>
          <w:iCs/>
          <w:sz w:val="23"/>
          <w:szCs w:val="23"/>
        </w:rPr>
      </w:pPr>
      <w:r w:rsidRPr="00E76B75">
        <w:rPr>
          <w:rFonts w:ascii="Arial" w:hAnsi="Arial" w:cs="Arial"/>
          <w:i/>
          <w:iCs/>
          <w:sz w:val="23"/>
          <w:szCs w:val="23"/>
        </w:rPr>
        <w:t xml:space="preserve">4. A exigência expressa de engenheiro civil ou geólogo para os serviços de sondagem, com respectiva CAT; </w:t>
      </w:r>
    </w:p>
    <w:p w14:paraId="3B296DB4" w14:textId="77777777" w:rsidR="00E76B75" w:rsidRDefault="00E76B75" w:rsidP="00E76B75">
      <w:pPr>
        <w:spacing w:after="134" w:line="276" w:lineRule="auto"/>
        <w:ind w:left="1843" w:right="-8" w:hanging="34"/>
        <w:rPr>
          <w:rFonts w:ascii="Arial" w:hAnsi="Arial" w:cs="Arial"/>
          <w:i/>
          <w:iCs/>
          <w:sz w:val="23"/>
          <w:szCs w:val="23"/>
        </w:rPr>
      </w:pPr>
      <w:r w:rsidRPr="00E76B75">
        <w:rPr>
          <w:rFonts w:ascii="Arial" w:hAnsi="Arial" w:cs="Arial"/>
          <w:i/>
          <w:iCs/>
          <w:sz w:val="23"/>
          <w:szCs w:val="23"/>
        </w:rPr>
        <w:t xml:space="preserve">5. A retificação do edital para esclarecer os documentos exigidos para a qualificação técnica da equipe e da empresa; </w:t>
      </w:r>
    </w:p>
    <w:p w14:paraId="5D2390FF" w14:textId="3F626509" w:rsidR="00A80C7A" w:rsidRPr="00A80C7A" w:rsidRDefault="00E76B75" w:rsidP="00D63AAB">
      <w:pPr>
        <w:spacing w:after="134" w:line="276" w:lineRule="auto"/>
        <w:ind w:left="1843" w:right="-8" w:hanging="34"/>
        <w:rPr>
          <w:rFonts w:ascii="Arial" w:hAnsi="Arial" w:cs="Arial"/>
          <w:i/>
          <w:iCs/>
          <w:sz w:val="23"/>
          <w:szCs w:val="23"/>
        </w:rPr>
      </w:pPr>
      <w:r w:rsidRPr="00E76B75">
        <w:rPr>
          <w:rFonts w:ascii="Arial" w:hAnsi="Arial" w:cs="Arial"/>
          <w:i/>
          <w:iCs/>
          <w:sz w:val="23"/>
          <w:szCs w:val="23"/>
        </w:rPr>
        <w:t>6. A prorrogação da sessão pública, em caso de acolhimento de qualquer alteração</w:t>
      </w:r>
      <w:r w:rsidR="00A80C7A" w:rsidRPr="00A80C7A">
        <w:rPr>
          <w:rFonts w:ascii="Arial" w:hAnsi="Arial" w:cs="Arial"/>
          <w:i/>
          <w:iCs/>
          <w:sz w:val="23"/>
          <w:szCs w:val="23"/>
        </w:rPr>
        <w:t>.”</w:t>
      </w:r>
    </w:p>
    <w:p w14:paraId="640B7132" w14:textId="77777777" w:rsidR="00A80C7A" w:rsidRDefault="00A80C7A" w:rsidP="003B14E9">
      <w:pPr>
        <w:spacing w:after="134" w:line="276" w:lineRule="auto"/>
        <w:ind w:right="-8"/>
        <w:rPr>
          <w:rFonts w:ascii="Arial" w:hAnsi="Arial" w:cs="Arial"/>
          <w:sz w:val="23"/>
          <w:szCs w:val="23"/>
        </w:rPr>
      </w:pPr>
    </w:p>
    <w:p w14:paraId="2C17407E" w14:textId="185C852D" w:rsidR="008E13DE" w:rsidRDefault="00A80C7A" w:rsidP="003B14E9">
      <w:pPr>
        <w:spacing w:after="134" w:line="276" w:lineRule="auto"/>
        <w:ind w:left="0" w:right="-8" w:firstLine="41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Assim, passamos a análise dos argumentos da empresa.</w:t>
      </w:r>
    </w:p>
    <w:p w14:paraId="4FC1D845" w14:textId="77777777" w:rsidR="00A80C7A" w:rsidRPr="00076739" w:rsidRDefault="00A80C7A" w:rsidP="003B14E9">
      <w:pPr>
        <w:spacing w:after="134" w:line="276" w:lineRule="auto"/>
        <w:ind w:right="-8"/>
        <w:rPr>
          <w:rFonts w:ascii="Arial" w:hAnsi="Arial" w:cs="Arial"/>
          <w:sz w:val="23"/>
          <w:szCs w:val="23"/>
        </w:rPr>
      </w:pPr>
    </w:p>
    <w:p w14:paraId="1311F060" w14:textId="7CF41386" w:rsidR="008E13DE" w:rsidRPr="00076739" w:rsidRDefault="00407A39" w:rsidP="003B14E9">
      <w:pPr>
        <w:pStyle w:val="Ttulo1"/>
        <w:spacing w:line="276" w:lineRule="auto"/>
        <w:ind w:left="413" w:right="-8"/>
        <w:jc w:val="both"/>
        <w:rPr>
          <w:rFonts w:ascii="Arial" w:hAnsi="Arial" w:cs="Arial"/>
          <w:b/>
          <w:bCs/>
          <w:sz w:val="23"/>
          <w:szCs w:val="23"/>
        </w:rPr>
      </w:pPr>
      <w:r w:rsidRPr="00076739">
        <w:rPr>
          <w:rFonts w:ascii="Arial" w:hAnsi="Arial" w:cs="Arial"/>
          <w:b/>
          <w:bCs/>
          <w:sz w:val="23"/>
          <w:szCs w:val="23"/>
        </w:rPr>
        <w:t>3.</w:t>
      </w:r>
      <w:r w:rsidRPr="00076739">
        <w:rPr>
          <w:rFonts w:ascii="Arial" w:hAnsi="Arial" w:cs="Arial"/>
          <w:sz w:val="23"/>
          <w:szCs w:val="23"/>
        </w:rPr>
        <w:t xml:space="preserve"> </w:t>
      </w:r>
      <w:r w:rsidRPr="00076739">
        <w:rPr>
          <w:rFonts w:ascii="Arial" w:hAnsi="Arial" w:cs="Arial"/>
          <w:b/>
          <w:bCs/>
          <w:sz w:val="23"/>
          <w:szCs w:val="23"/>
        </w:rPr>
        <w:t>Da Análise do Pedido</w:t>
      </w:r>
    </w:p>
    <w:p w14:paraId="0D5092F0" w14:textId="383FF8F2" w:rsidR="00BF1D8C" w:rsidRDefault="00A80C7A" w:rsidP="003B14E9">
      <w:pPr>
        <w:spacing w:line="276" w:lineRule="auto"/>
        <w:ind w:right="-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Diante dos argumentos apresentados pela empresa impugnante, esta </w:t>
      </w:r>
      <w:r w:rsidR="00D63AAB">
        <w:rPr>
          <w:rFonts w:ascii="Arial" w:hAnsi="Arial" w:cs="Arial"/>
          <w:sz w:val="23"/>
          <w:szCs w:val="23"/>
        </w:rPr>
        <w:t>Pregoeira</w:t>
      </w:r>
      <w:r>
        <w:rPr>
          <w:rFonts w:ascii="Arial" w:hAnsi="Arial" w:cs="Arial"/>
          <w:sz w:val="23"/>
          <w:szCs w:val="23"/>
        </w:rPr>
        <w:t xml:space="preserve"> remeteu a impugnação à Secretaria de </w:t>
      </w:r>
      <w:r w:rsidR="00D63AAB">
        <w:rPr>
          <w:rFonts w:ascii="Arial" w:hAnsi="Arial" w:cs="Arial"/>
          <w:sz w:val="23"/>
          <w:szCs w:val="23"/>
        </w:rPr>
        <w:t>Obras</w:t>
      </w:r>
      <w:r>
        <w:rPr>
          <w:rFonts w:ascii="Arial" w:hAnsi="Arial" w:cs="Arial"/>
          <w:sz w:val="23"/>
          <w:szCs w:val="23"/>
        </w:rPr>
        <w:t xml:space="preserve">, sendo analisado pelo departamento de </w:t>
      </w:r>
      <w:r w:rsidR="00D63AAB">
        <w:rPr>
          <w:rFonts w:ascii="Arial" w:hAnsi="Arial" w:cs="Arial"/>
          <w:sz w:val="23"/>
          <w:szCs w:val="23"/>
        </w:rPr>
        <w:t>Projetos, Convênios e Parcerias Público-Privadas</w:t>
      </w:r>
      <w:r>
        <w:rPr>
          <w:rFonts w:ascii="Arial" w:hAnsi="Arial" w:cs="Arial"/>
          <w:sz w:val="23"/>
          <w:szCs w:val="23"/>
        </w:rPr>
        <w:t xml:space="preserve">, o qual </w:t>
      </w:r>
      <w:r w:rsidR="00D63AAB">
        <w:rPr>
          <w:rFonts w:ascii="Arial" w:hAnsi="Arial" w:cs="Arial"/>
          <w:sz w:val="23"/>
          <w:szCs w:val="23"/>
        </w:rPr>
        <w:t xml:space="preserve">entendeu por acatar em parte a presente impugnação no seguinte sentido: </w:t>
      </w:r>
    </w:p>
    <w:p w14:paraId="3BEAFF66" w14:textId="50A060B2" w:rsidR="003B14E9" w:rsidRPr="003B14E9" w:rsidRDefault="003B14E9" w:rsidP="003B14E9">
      <w:pPr>
        <w:spacing w:line="276" w:lineRule="auto"/>
        <w:ind w:left="1985" w:right="-8" w:hanging="34"/>
        <w:rPr>
          <w:rFonts w:ascii="Arial" w:hAnsi="Arial" w:cs="Arial"/>
          <w:i/>
          <w:iCs/>
          <w:sz w:val="23"/>
          <w:szCs w:val="23"/>
        </w:rPr>
      </w:pPr>
      <w:r w:rsidRPr="003B14E9">
        <w:rPr>
          <w:rFonts w:ascii="Arial" w:hAnsi="Arial" w:cs="Arial"/>
          <w:i/>
          <w:iCs/>
          <w:sz w:val="23"/>
          <w:szCs w:val="23"/>
        </w:rPr>
        <w:t xml:space="preserve">“(...) </w:t>
      </w:r>
      <w:r w:rsidR="00D63AAB" w:rsidRPr="00D63AAB">
        <w:rPr>
          <w:rFonts w:ascii="Arial" w:hAnsi="Arial" w:cs="Arial"/>
          <w:i/>
          <w:iCs/>
          <w:sz w:val="23"/>
          <w:szCs w:val="23"/>
        </w:rPr>
        <w:t xml:space="preserve">Informamos que acatamos a divisão em lotes, de modo que anexamos ao presente: formalização de demanda, ETP, TR, cadernos de encargos (para lotes 1 e 2) e planilhas orçamentárias (para lotes 1 e 2) - fls. 496 a 524. Revisamos a inclusão de geólogo, porém sem a exclusividade </w:t>
      </w:r>
      <w:proofErr w:type="gramStart"/>
      <w:r w:rsidR="00D63AAB" w:rsidRPr="00D63AAB">
        <w:rPr>
          <w:rFonts w:ascii="Arial" w:hAnsi="Arial" w:cs="Arial"/>
          <w:i/>
          <w:iCs/>
          <w:sz w:val="23"/>
          <w:szCs w:val="23"/>
        </w:rPr>
        <w:t>do</w:t>
      </w:r>
      <w:r w:rsidR="00E76B75">
        <w:rPr>
          <w:rFonts w:ascii="Arial" w:hAnsi="Arial" w:cs="Arial"/>
          <w:i/>
          <w:iCs/>
          <w:sz w:val="23"/>
          <w:szCs w:val="23"/>
        </w:rPr>
        <w:t xml:space="preserve"> </w:t>
      </w:r>
      <w:r w:rsidR="00D63AAB" w:rsidRPr="00D63AAB">
        <w:rPr>
          <w:rFonts w:ascii="Arial" w:hAnsi="Arial" w:cs="Arial"/>
          <w:i/>
          <w:iCs/>
          <w:sz w:val="23"/>
          <w:szCs w:val="23"/>
        </w:rPr>
        <w:t>exercícios</w:t>
      </w:r>
      <w:proofErr w:type="gramEnd"/>
      <w:r w:rsidR="00D63AAB" w:rsidRPr="00D63AAB">
        <w:rPr>
          <w:rFonts w:ascii="Arial" w:hAnsi="Arial" w:cs="Arial"/>
          <w:i/>
          <w:iCs/>
          <w:sz w:val="23"/>
          <w:szCs w:val="23"/>
        </w:rPr>
        <w:t xml:space="preserve"> do serviço de sondagem. Além disso, ambos os cadernos de encargos apresentam as exigências quanto ao acervo técnico, conforme exigido no TR.</w:t>
      </w:r>
      <w:r w:rsidRPr="003B14E9">
        <w:rPr>
          <w:rFonts w:ascii="Arial" w:hAnsi="Arial" w:cs="Arial"/>
          <w:i/>
          <w:iCs/>
          <w:sz w:val="23"/>
          <w:szCs w:val="23"/>
        </w:rPr>
        <w:t>”</w:t>
      </w:r>
    </w:p>
    <w:p w14:paraId="14FEBB53" w14:textId="5B28E575" w:rsidR="00D63AAB" w:rsidRDefault="00D63AAB" w:rsidP="003B14E9">
      <w:pPr>
        <w:spacing w:line="276" w:lineRule="auto"/>
        <w:ind w:right="-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Ademais, o órgão solicitante anexou ao processo, novos documentos necessários à adequação do edital.</w:t>
      </w:r>
    </w:p>
    <w:p w14:paraId="1535F550" w14:textId="22F79CB0" w:rsidR="007C0078" w:rsidRDefault="003B14E9" w:rsidP="003B14E9">
      <w:pPr>
        <w:spacing w:line="276" w:lineRule="auto"/>
        <w:ind w:right="-8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Assim, entende</w:t>
      </w:r>
      <w:r w:rsidR="00D63AAB">
        <w:rPr>
          <w:rFonts w:ascii="Arial" w:hAnsi="Arial" w:cs="Arial"/>
          <w:sz w:val="23"/>
          <w:szCs w:val="23"/>
        </w:rPr>
        <w:t>mos</w:t>
      </w:r>
      <w:r>
        <w:rPr>
          <w:rFonts w:ascii="Arial" w:hAnsi="Arial" w:cs="Arial"/>
          <w:sz w:val="23"/>
          <w:szCs w:val="23"/>
        </w:rPr>
        <w:t xml:space="preserve"> por acatar</w:t>
      </w:r>
      <w:r w:rsidR="00D63AAB">
        <w:rPr>
          <w:rFonts w:ascii="Arial" w:hAnsi="Arial" w:cs="Arial"/>
          <w:sz w:val="23"/>
          <w:szCs w:val="23"/>
        </w:rPr>
        <w:t xml:space="preserve"> em partes, </w:t>
      </w:r>
      <w:r>
        <w:rPr>
          <w:rFonts w:ascii="Arial" w:hAnsi="Arial" w:cs="Arial"/>
          <w:sz w:val="23"/>
          <w:szCs w:val="23"/>
        </w:rPr>
        <w:t>os argumentos trazidos pela empresa impugnante</w:t>
      </w:r>
      <w:r w:rsidR="00D63AAB">
        <w:rPr>
          <w:rFonts w:ascii="Arial" w:hAnsi="Arial" w:cs="Arial"/>
          <w:sz w:val="23"/>
          <w:szCs w:val="23"/>
        </w:rPr>
        <w:t>, com base na análise técnica do órgão demandante.</w:t>
      </w:r>
    </w:p>
    <w:p w14:paraId="416C372D" w14:textId="77777777" w:rsidR="003B14E9" w:rsidRDefault="003B14E9" w:rsidP="003B14E9">
      <w:pPr>
        <w:pStyle w:val="Ttulo1"/>
        <w:spacing w:after="142" w:line="276" w:lineRule="auto"/>
        <w:ind w:left="413" w:right="-8"/>
        <w:jc w:val="both"/>
        <w:rPr>
          <w:rFonts w:ascii="Arial" w:hAnsi="Arial" w:cs="Arial"/>
          <w:b/>
          <w:bCs/>
          <w:sz w:val="23"/>
          <w:szCs w:val="23"/>
        </w:rPr>
      </w:pPr>
    </w:p>
    <w:p w14:paraId="0711A69B" w14:textId="06E2AF50" w:rsidR="008E13DE" w:rsidRPr="00076739" w:rsidRDefault="00407A39" w:rsidP="003B14E9">
      <w:pPr>
        <w:pStyle w:val="Ttulo1"/>
        <w:spacing w:after="142" w:line="276" w:lineRule="auto"/>
        <w:ind w:left="413" w:right="-8"/>
        <w:jc w:val="both"/>
        <w:rPr>
          <w:rFonts w:ascii="Arial" w:hAnsi="Arial" w:cs="Arial"/>
          <w:b/>
          <w:bCs/>
          <w:sz w:val="23"/>
          <w:szCs w:val="23"/>
        </w:rPr>
      </w:pPr>
      <w:r w:rsidRPr="00076739">
        <w:rPr>
          <w:rFonts w:ascii="Arial" w:hAnsi="Arial" w:cs="Arial"/>
          <w:b/>
          <w:bCs/>
          <w:sz w:val="23"/>
          <w:szCs w:val="23"/>
        </w:rPr>
        <w:t>4. Conclusão</w:t>
      </w:r>
    </w:p>
    <w:p w14:paraId="24463645" w14:textId="77777777" w:rsidR="003B14E9" w:rsidRDefault="003B14E9" w:rsidP="003B14E9">
      <w:pPr>
        <w:spacing w:after="0" w:line="276" w:lineRule="auto"/>
        <w:ind w:right="-8"/>
        <w:rPr>
          <w:rFonts w:ascii="Arial" w:hAnsi="Arial" w:cs="Arial"/>
          <w:sz w:val="23"/>
          <w:szCs w:val="23"/>
        </w:rPr>
      </w:pPr>
    </w:p>
    <w:p w14:paraId="1DCA3403" w14:textId="2B474935" w:rsidR="00076739" w:rsidRPr="00076739" w:rsidRDefault="00E12FB6" w:rsidP="003B14E9">
      <w:pPr>
        <w:spacing w:after="0" w:line="276" w:lineRule="auto"/>
        <w:ind w:right="-8"/>
        <w:rPr>
          <w:rFonts w:ascii="Arial" w:hAnsi="Arial" w:cs="Arial"/>
          <w:sz w:val="23"/>
          <w:szCs w:val="23"/>
        </w:rPr>
      </w:pPr>
      <w:r w:rsidRPr="00076739">
        <w:rPr>
          <w:rFonts w:ascii="Arial" w:hAnsi="Arial" w:cs="Arial"/>
          <w:sz w:val="23"/>
          <w:szCs w:val="23"/>
        </w:rPr>
        <w:t>Face o exposto na análise acima</w:t>
      </w:r>
      <w:r w:rsidR="003B14E9">
        <w:rPr>
          <w:rFonts w:ascii="Arial" w:hAnsi="Arial" w:cs="Arial"/>
          <w:sz w:val="23"/>
          <w:szCs w:val="23"/>
        </w:rPr>
        <w:t>, julgamos procedente a presente Impugnação, remetendo o presente feito à DILIC, para que sejam realizadas às adaptações necessárias com a consequente republicação do presente edital</w:t>
      </w:r>
      <w:r w:rsidR="00076739" w:rsidRPr="00076739">
        <w:rPr>
          <w:rFonts w:ascii="Arial" w:hAnsi="Arial" w:cs="Arial"/>
          <w:sz w:val="23"/>
          <w:szCs w:val="23"/>
        </w:rPr>
        <w:t>.</w:t>
      </w:r>
    </w:p>
    <w:p w14:paraId="4097E750" w14:textId="77777777" w:rsidR="003B14E9" w:rsidRDefault="003B14E9" w:rsidP="003B14E9">
      <w:pPr>
        <w:spacing w:after="0" w:line="276" w:lineRule="auto"/>
        <w:ind w:left="1276" w:right="-8" w:firstLine="0"/>
        <w:rPr>
          <w:rFonts w:ascii="Arial" w:hAnsi="Arial" w:cs="Arial"/>
          <w:sz w:val="23"/>
          <w:szCs w:val="23"/>
        </w:rPr>
      </w:pPr>
    </w:p>
    <w:p w14:paraId="64AF8760" w14:textId="77777777" w:rsidR="00076739" w:rsidRDefault="00076739" w:rsidP="003B14E9">
      <w:pPr>
        <w:spacing w:after="131" w:line="276" w:lineRule="auto"/>
        <w:ind w:left="715" w:right="-8" w:firstLine="9"/>
        <w:rPr>
          <w:rFonts w:ascii="Arial" w:hAnsi="Arial" w:cs="Arial"/>
          <w:sz w:val="23"/>
          <w:szCs w:val="23"/>
        </w:rPr>
      </w:pPr>
    </w:p>
    <w:p w14:paraId="427FB8A8" w14:textId="73848559" w:rsidR="00076739" w:rsidRPr="00076739" w:rsidRDefault="00076739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sz w:val="23"/>
          <w:szCs w:val="23"/>
        </w:rPr>
      </w:pPr>
      <w:r w:rsidRPr="00076739">
        <w:rPr>
          <w:rFonts w:ascii="Arial" w:hAnsi="Arial" w:cs="Arial"/>
          <w:sz w:val="23"/>
          <w:szCs w:val="23"/>
        </w:rPr>
        <w:t xml:space="preserve">Petrópolis, </w:t>
      </w:r>
      <w:r w:rsidR="00D63AAB">
        <w:rPr>
          <w:rFonts w:ascii="Arial" w:hAnsi="Arial" w:cs="Arial"/>
          <w:sz w:val="23"/>
          <w:szCs w:val="23"/>
        </w:rPr>
        <w:t>24 de julho de 2025.</w:t>
      </w:r>
    </w:p>
    <w:p w14:paraId="60453D0D" w14:textId="77777777" w:rsidR="00076739" w:rsidRDefault="00076739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sz w:val="23"/>
          <w:szCs w:val="23"/>
        </w:rPr>
      </w:pPr>
    </w:p>
    <w:p w14:paraId="5B3E6F51" w14:textId="59D76383" w:rsidR="00076739" w:rsidRDefault="00076739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</w:t>
      </w:r>
    </w:p>
    <w:p w14:paraId="02E234EC" w14:textId="1CFF412D" w:rsidR="003B14E9" w:rsidRDefault="00D63AAB" w:rsidP="003B14E9">
      <w:pPr>
        <w:spacing w:after="131" w:line="276" w:lineRule="auto"/>
        <w:ind w:left="715" w:right="-8" w:firstLine="9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FLAVIA DA ROCHA</w:t>
      </w:r>
    </w:p>
    <w:p w14:paraId="466D42C7" w14:textId="77777777" w:rsidR="003B14E9" w:rsidRDefault="003B14E9" w:rsidP="003B14E9">
      <w:pPr>
        <w:spacing w:after="131" w:line="276" w:lineRule="auto"/>
        <w:ind w:left="715" w:right="-8" w:firstLine="9"/>
        <w:rPr>
          <w:rFonts w:ascii="Arial" w:hAnsi="Arial" w:cs="Arial"/>
          <w:b/>
          <w:bCs/>
          <w:sz w:val="23"/>
          <w:szCs w:val="23"/>
        </w:rPr>
      </w:pPr>
    </w:p>
    <w:p w14:paraId="27A8F4ED" w14:textId="77777777" w:rsidR="003B14E9" w:rsidRPr="00076739" w:rsidRDefault="003B14E9" w:rsidP="003B14E9">
      <w:pPr>
        <w:spacing w:after="131" w:line="276" w:lineRule="auto"/>
        <w:ind w:left="715" w:right="-8" w:firstLine="9"/>
        <w:rPr>
          <w:rFonts w:ascii="Arial" w:hAnsi="Arial" w:cs="Arial"/>
          <w:b/>
          <w:bCs/>
          <w:sz w:val="23"/>
          <w:szCs w:val="23"/>
        </w:rPr>
      </w:pPr>
    </w:p>
    <w:p w14:paraId="078A62C9" w14:textId="77777777" w:rsidR="00076739" w:rsidRPr="00076739" w:rsidRDefault="00076739" w:rsidP="003B14E9">
      <w:pPr>
        <w:spacing w:after="131" w:line="276" w:lineRule="auto"/>
        <w:ind w:left="715" w:right="-8" w:firstLine="9"/>
        <w:rPr>
          <w:rFonts w:ascii="Arial" w:hAnsi="Arial" w:cs="Arial"/>
          <w:b/>
          <w:bCs/>
          <w:sz w:val="23"/>
          <w:szCs w:val="23"/>
        </w:rPr>
      </w:pPr>
    </w:p>
    <w:sectPr w:rsidR="00076739" w:rsidRPr="00076739" w:rsidSect="007C00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418" w:right="1418" w:bottom="1418" w:left="1418" w:header="67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AB0E" w14:textId="77777777" w:rsidR="001911FD" w:rsidRDefault="001911FD">
      <w:pPr>
        <w:spacing w:after="0" w:line="240" w:lineRule="auto"/>
      </w:pPr>
      <w:r>
        <w:separator/>
      </w:r>
    </w:p>
  </w:endnote>
  <w:endnote w:type="continuationSeparator" w:id="0">
    <w:p w14:paraId="62690232" w14:textId="77777777" w:rsidR="001911FD" w:rsidRDefault="0019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CD30" w14:textId="77777777" w:rsidR="008E13DE" w:rsidRDefault="008E13DE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6766" w14:textId="77777777" w:rsidR="008E13DE" w:rsidRDefault="008E13DE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39D8" w14:textId="77777777" w:rsidR="008E13DE" w:rsidRDefault="008E13D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1838" w14:textId="77777777" w:rsidR="001911FD" w:rsidRDefault="001911FD">
      <w:pPr>
        <w:spacing w:after="0" w:line="240" w:lineRule="auto"/>
      </w:pPr>
      <w:r>
        <w:separator/>
      </w:r>
    </w:p>
  </w:footnote>
  <w:footnote w:type="continuationSeparator" w:id="0">
    <w:p w14:paraId="20B40B1A" w14:textId="77777777" w:rsidR="001911FD" w:rsidRDefault="00191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F8E1" w14:textId="77777777" w:rsidR="008E13DE" w:rsidRDefault="00407A39">
    <w:pPr>
      <w:spacing w:after="0" w:line="259" w:lineRule="auto"/>
      <w:ind w:left="43" w:right="0" w:firstLine="0"/>
      <w:jc w:val="center"/>
    </w:pPr>
    <w:r>
      <w:rPr>
        <w:sz w:val="46"/>
      </w:rPr>
      <w:t xml:space="preserve">PREFEITURA </w:t>
    </w:r>
    <w:r>
      <w:rPr>
        <w:sz w:val="48"/>
      </w:rPr>
      <w:t>DE PETRÓPOLIS</w:t>
    </w:r>
  </w:p>
  <w:p w14:paraId="4006CD65" w14:textId="77777777" w:rsidR="008E13DE" w:rsidRDefault="00407A39">
    <w:pPr>
      <w:spacing w:after="0" w:line="259" w:lineRule="auto"/>
      <w:ind w:left="29" w:right="0" w:firstLine="0"/>
      <w:jc w:val="center"/>
    </w:pPr>
    <w:r>
      <w:rPr>
        <w:sz w:val="38"/>
      </w:rPr>
      <w:t xml:space="preserve">SECRETARIA DE </w:t>
    </w:r>
    <w:r>
      <w:rPr>
        <w:sz w:val="34"/>
      </w:rPr>
      <w:t xml:space="preserve">ADMINISTRAÇÃO </w:t>
    </w:r>
    <w:r>
      <w:rPr>
        <w:sz w:val="46"/>
      </w:rPr>
      <w:t xml:space="preserve">E </w:t>
    </w:r>
    <w:r>
      <w:rPr>
        <w:sz w:val="38"/>
      </w:rPr>
      <w:t>DE RECURSOS</w:t>
    </w:r>
  </w:p>
  <w:p w14:paraId="6002669E" w14:textId="77777777" w:rsidR="008E13DE" w:rsidRDefault="00407A39">
    <w:pPr>
      <w:spacing w:after="0" w:line="259" w:lineRule="auto"/>
      <w:ind w:left="43" w:right="0" w:firstLine="0"/>
      <w:jc w:val="center"/>
    </w:pPr>
    <w:r>
      <w:rPr>
        <w:sz w:val="34"/>
      </w:rPr>
      <w:t>HUMANOS</w:t>
    </w:r>
  </w:p>
  <w:p w14:paraId="5727ADD0" w14:textId="77777777" w:rsidR="008E13DE" w:rsidRDefault="00407A39">
    <w:pPr>
      <w:tabs>
        <w:tab w:val="center" w:pos="4013"/>
        <w:tab w:val="center" w:pos="7047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32"/>
      </w:rPr>
      <w:t xml:space="preserve">Assessoria </w:t>
    </w:r>
    <w:r>
      <w:rPr>
        <w:sz w:val="30"/>
      </w:rPr>
      <w:t>Jurídica</w:t>
    </w:r>
    <w:r>
      <w:rPr>
        <w:sz w:val="30"/>
      </w:rPr>
      <w:tab/>
    </w:r>
    <w:r>
      <w:rPr>
        <w:sz w:val="24"/>
      </w:rPr>
      <w:t xml:space="preserve">PROCESSO </w:t>
    </w:r>
    <w:r>
      <w:rPr>
        <w:sz w:val="16"/>
      </w:rPr>
      <w:t>N</w:t>
    </w:r>
    <w:r>
      <w:rPr>
        <w:sz w:val="16"/>
        <w:vertAlign w:val="superscript"/>
      </w:rPr>
      <w:t xml:space="preserve">O </w:t>
    </w:r>
    <w:r>
      <w:rPr>
        <w:sz w:val="20"/>
      </w:rPr>
      <w:t>35.556/2024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88DD" w14:textId="56F35451" w:rsidR="003F018F" w:rsidRDefault="003F018F" w:rsidP="003F018F">
    <w:pPr>
      <w:ind w:right="841"/>
      <w:jc w:val="center"/>
      <w:rPr>
        <w:rFonts w:ascii="Arial" w:hAnsi="Arial"/>
        <w:b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FF69B0A" wp14:editId="1FEA9671">
          <wp:simplePos x="0" y="0"/>
          <wp:positionH relativeFrom="page">
            <wp:posOffset>3329305</wp:posOffset>
          </wp:positionH>
          <wp:positionV relativeFrom="page">
            <wp:posOffset>161925</wp:posOffset>
          </wp:positionV>
          <wp:extent cx="457200" cy="4857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06DF61" w14:textId="73457F32" w:rsidR="003F018F" w:rsidRPr="0072322F" w:rsidRDefault="003F018F" w:rsidP="003F018F">
    <w:pPr>
      <w:ind w:right="841"/>
      <w:jc w:val="center"/>
      <w:rPr>
        <w:rFonts w:ascii="Arial" w:hAnsi="Arial"/>
        <w:b/>
      </w:rPr>
    </w:pPr>
    <w:r w:rsidRPr="0072322F">
      <w:rPr>
        <w:rFonts w:ascii="Arial" w:hAnsi="Arial"/>
        <w:b/>
      </w:rPr>
      <w:t>PREFEITURA MUNICIPAL DE PETRÓPOLIS</w:t>
    </w:r>
  </w:p>
  <w:p w14:paraId="2EB485B3" w14:textId="77777777" w:rsidR="003F018F" w:rsidRDefault="003F018F" w:rsidP="003F018F">
    <w:pPr>
      <w:ind w:right="841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SECRETARIA DE ADMINISTRAÇÃO E DE RECURSOS HUMANOS </w:t>
    </w:r>
  </w:p>
  <w:p w14:paraId="5E79E86F" w14:textId="77777777" w:rsidR="003F018F" w:rsidRDefault="003F018F" w:rsidP="003F018F">
    <w:pPr>
      <w:ind w:right="841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DEPARTAMENTO</w:t>
    </w:r>
    <w:r>
      <w:rPr>
        <w:rFonts w:ascii="Arial" w:hAnsi="Arial"/>
        <w:b/>
        <w:spacing w:val="-7"/>
        <w:sz w:val="18"/>
      </w:rPr>
      <w:t xml:space="preserve"> </w:t>
    </w:r>
    <w:r>
      <w:rPr>
        <w:rFonts w:ascii="Arial" w:hAnsi="Arial"/>
        <w:b/>
        <w:sz w:val="18"/>
      </w:rPr>
      <w:t>DE</w:t>
    </w:r>
    <w:r>
      <w:rPr>
        <w:rFonts w:ascii="Arial" w:hAnsi="Arial"/>
        <w:b/>
        <w:spacing w:val="-6"/>
        <w:sz w:val="18"/>
      </w:rPr>
      <w:t xml:space="preserve"> </w:t>
    </w:r>
    <w:r>
      <w:rPr>
        <w:rFonts w:ascii="Arial" w:hAnsi="Arial"/>
        <w:b/>
        <w:sz w:val="18"/>
      </w:rPr>
      <w:t>LICITAÇÕES,</w:t>
    </w:r>
    <w:r>
      <w:rPr>
        <w:rFonts w:ascii="Arial" w:hAnsi="Arial"/>
        <w:b/>
        <w:spacing w:val="-6"/>
        <w:sz w:val="18"/>
      </w:rPr>
      <w:t xml:space="preserve"> </w:t>
    </w:r>
    <w:r>
      <w:rPr>
        <w:rFonts w:ascii="Arial" w:hAnsi="Arial"/>
        <w:b/>
        <w:sz w:val="18"/>
      </w:rPr>
      <w:t>COMPRAS</w:t>
    </w:r>
    <w:r>
      <w:rPr>
        <w:rFonts w:ascii="Arial" w:hAnsi="Arial"/>
        <w:b/>
        <w:spacing w:val="-6"/>
        <w:sz w:val="18"/>
      </w:rPr>
      <w:t xml:space="preserve"> </w:t>
    </w:r>
    <w:r>
      <w:rPr>
        <w:rFonts w:ascii="Arial" w:hAnsi="Arial"/>
        <w:b/>
        <w:sz w:val="18"/>
      </w:rPr>
      <w:t>E</w:t>
    </w:r>
    <w:r>
      <w:rPr>
        <w:rFonts w:ascii="Arial" w:hAnsi="Arial"/>
        <w:b/>
        <w:spacing w:val="-6"/>
        <w:sz w:val="18"/>
      </w:rPr>
      <w:t xml:space="preserve"> </w:t>
    </w:r>
    <w:r>
      <w:rPr>
        <w:rFonts w:ascii="Arial" w:hAnsi="Arial"/>
        <w:b/>
        <w:sz w:val="18"/>
      </w:rPr>
      <w:t>CONTRATOS</w:t>
    </w:r>
    <w:r>
      <w:rPr>
        <w:rFonts w:ascii="Arial" w:hAnsi="Arial"/>
        <w:b/>
        <w:spacing w:val="-4"/>
        <w:sz w:val="18"/>
      </w:rPr>
      <w:t xml:space="preserve"> </w:t>
    </w:r>
    <w:r>
      <w:rPr>
        <w:rFonts w:ascii="Arial" w:hAnsi="Arial"/>
        <w:b/>
        <w:sz w:val="18"/>
      </w:rPr>
      <w:t>ADMINISTRATIVOS</w:t>
    </w:r>
  </w:p>
  <w:p w14:paraId="4E15A3CA" w14:textId="77B897D7" w:rsidR="008E13DE" w:rsidRPr="003F018F" w:rsidRDefault="008E13DE" w:rsidP="003F01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4C3C" w14:textId="77777777" w:rsidR="008E13DE" w:rsidRDefault="00407A39">
    <w:pPr>
      <w:spacing w:after="0" w:line="259" w:lineRule="auto"/>
      <w:ind w:left="43" w:right="0" w:firstLine="0"/>
      <w:jc w:val="center"/>
    </w:pPr>
    <w:r>
      <w:rPr>
        <w:sz w:val="46"/>
      </w:rPr>
      <w:t xml:space="preserve">PREFEITURA </w:t>
    </w:r>
    <w:r>
      <w:rPr>
        <w:sz w:val="48"/>
      </w:rPr>
      <w:t>DE PETRÓPOLIS</w:t>
    </w:r>
  </w:p>
  <w:p w14:paraId="205C5392" w14:textId="77777777" w:rsidR="008E13DE" w:rsidRDefault="00407A39">
    <w:pPr>
      <w:spacing w:after="0" w:line="259" w:lineRule="auto"/>
      <w:ind w:left="29" w:right="0" w:firstLine="0"/>
      <w:jc w:val="center"/>
    </w:pPr>
    <w:r>
      <w:rPr>
        <w:sz w:val="38"/>
      </w:rPr>
      <w:t xml:space="preserve">SECRETARIA DE </w:t>
    </w:r>
    <w:r>
      <w:rPr>
        <w:sz w:val="34"/>
      </w:rPr>
      <w:t xml:space="preserve">ADMINISTRAÇÃO </w:t>
    </w:r>
    <w:r>
      <w:rPr>
        <w:sz w:val="46"/>
      </w:rPr>
      <w:t xml:space="preserve">E </w:t>
    </w:r>
    <w:r>
      <w:rPr>
        <w:sz w:val="38"/>
      </w:rPr>
      <w:t>DE RECURSOS</w:t>
    </w:r>
  </w:p>
  <w:p w14:paraId="10FEBD3E" w14:textId="77777777" w:rsidR="008E13DE" w:rsidRDefault="00407A39">
    <w:pPr>
      <w:spacing w:after="0" w:line="259" w:lineRule="auto"/>
      <w:ind w:left="43" w:right="0" w:firstLine="0"/>
      <w:jc w:val="center"/>
    </w:pPr>
    <w:r>
      <w:rPr>
        <w:sz w:val="34"/>
      </w:rPr>
      <w:t>HUMANOS</w:t>
    </w:r>
  </w:p>
  <w:p w14:paraId="17AEA5A7" w14:textId="77777777" w:rsidR="008E13DE" w:rsidRDefault="00407A39">
    <w:pPr>
      <w:tabs>
        <w:tab w:val="center" w:pos="4013"/>
        <w:tab w:val="center" w:pos="7047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32"/>
      </w:rPr>
      <w:t xml:space="preserve">Assessoria </w:t>
    </w:r>
    <w:r>
      <w:rPr>
        <w:sz w:val="30"/>
      </w:rPr>
      <w:t>Jurídica</w:t>
    </w:r>
    <w:r>
      <w:rPr>
        <w:sz w:val="30"/>
      </w:rPr>
      <w:tab/>
    </w:r>
    <w:r>
      <w:rPr>
        <w:sz w:val="24"/>
      </w:rPr>
      <w:t xml:space="preserve">PROCESSO </w:t>
    </w:r>
    <w:r>
      <w:rPr>
        <w:sz w:val="16"/>
      </w:rPr>
      <w:t>N</w:t>
    </w:r>
    <w:r>
      <w:rPr>
        <w:sz w:val="16"/>
        <w:vertAlign w:val="superscript"/>
      </w:rPr>
      <w:t xml:space="preserve">O </w:t>
    </w:r>
    <w:r>
      <w:rPr>
        <w:sz w:val="20"/>
      </w:rPr>
      <w:t>35.556/2024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3FE"/>
    <w:multiLevelType w:val="hybridMultilevel"/>
    <w:tmpl w:val="9490CB5C"/>
    <w:lvl w:ilvl="0" w:tplc="2258169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82F57F5"/>
    <w:multiLevelType w:val="hybridMultilevel"/>
    <w:tmpl w:val="1842E7A0"/>
    <w:lvl w:ilvl="0" w:tplc="7814054C">
      <w:start w:val="3"/>
      <w:numFmt w:val="upperRoman"/>
      <w:lvlText w:val="%1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B27858">
      <w:start w:val="1"/>
      <w:numFmt w:val="lowerLetter"/>
      <w:lvlText w:val="%2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F867AE">
      <w:start w:val="1"/>
      <w:numFmt w:val="lowerRoman"/>
      <w:lvlText w:val="%3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00A74E">
      <w:start w:val="1"/>
      <w:numFmt w:val="decimal"/>
      <w:lvlText w:val="%4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163F48">
      <w:start w:val="1"/>
      <w:numFmt w:val="lowerLetter"/>
      <w:lvlText w:val="%5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107C06">
      <w:start w:val="1"/>
      <w:numFmt w:val="lowerRoman"/>
      <w:lvlText w:val="%6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029C84">
      <w:start w:val="1"/>
      <w:numFmt w:val="decimal"/>
      <w:lvlText w:val="%7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124F14">
      <w:start w:val="1"/>
      <w:numFmt w:val="lowerLetter"/>
      <w:lvlText w:val="%8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AE62EA">
      <w:start w:val="1"/>
      <w:numFmt w:val="lowerRoman"/>
      <w:lvlText w:val="%9"/>
      <w:lvlJc w:val="left"/>
      <w:pPr>
        <w:ind w:left="7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3A3EF9"/>
    <w:multiLevelType w:val="hybridMultilevel"/>
    <w:tmpl w:val="0ECCF29E"/>
    <w:lvl w:ilvl="0" w:tplc="57AA6DC4">
      <w:start w:val="1"/>
      <w:numFmt w:val="lowerLetter"/>
      <w:lvlText w:val="%1)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2C6FC38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894F65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81C8FF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B981E0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A260D46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F8AEB0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95A3CA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FA8C9B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68094F"/>
    <w:multiLevelType w:val="hybridMultilevel"/>
    <w:tmpl w:val="9BF6A1B6"/>
    <w:lvl w:ilvl="0" w:tplc="2E9CA184">
      <w:start w:val="5"/>
      <w:numFmt w:val="upperRoman"/>
      <w:lvlText w:val="%1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81C7A62">
      <w:start w:val="1"/>
      <w:numFmt w:val="lowerLetter"/>
      <w:lvlText w:val="%2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65E21B2">
      <w:start w:val="1"/>
      <w:numFmt w:val="lowerRoman"/>
      <w:lvlText w:val="%3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D488D4E">
      <w:start w:val="1"/>
      <w:numFmt w:val="decimal"/>
      <w:lvlText w:val="%4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5163B1E">
      <w:start w:val="1"/>
      <w:numFmt w:val="lowerLetter"/>
      <w:lvlText w:val="%5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1EE43AA">
      <w:start w:val="1"/>
      <w:numFmt w:val="lowerRoman"/>
      <w:lvlText w:val="%6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3724796">
      <w:start w:val="1"/>
      <w:numFmt w:val="decimal"/>
      <w:lvlText w:val="%7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0089638">
      <w:start w:val="1"/>
      <w:numFmt w:val="lowerLetter"/>
      <w:lvlText w:val="%8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6B09612">
      <w:start w:val="1"/>
      <w:numFmt w:val="lowerRoman"/>
      <w:lvlText w:val="%9"/>
      <w:lvlJc w:val="left"/>
      <w:pPr>
        <w:ind w:left="7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2525013">
    <w:abstractNumId w:val="2"/>
  </w:num>
  <w:num w:numId="2" w16cid:durableId="1373578848">
    <w:abstractNumId w:val="3"/>
  </w:num>
  <w:num w:numId="3" w16cid:durableId="1804424002">
    <w:abstractNumId w:val="1"/>
  </w:num>
  <w:num w:numId="4" w16cid:durableId="199166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3DE"/>
    <w:rsid w:val="00076739"/>
    <w:rsid w:val="001911FD"/>
    <w:rsid w:val="001C58B4"/>
    <w:rsid w:val="001F09C6"/>
    <w:rsid w:val="002A62E8"/>
    <w:rsid w:val="002E62B9"/>
    <w:rsid w:val="00377BF3"/>
    <w:rsid w:val="003A2682"/>
    <w:rsid w:val="003B14E9"/>
    <w:rsid w:val="003E11C3"/>
    <w:rsid w:val="003F018F"/>
    <w:rsid w:val="003F3851"/>
    <w:rsid w:val="00407A39"/>
    <w:rsid w:val="00431014"/>
    <w:rsid w:val="004E50B2"/>
    <w:rsid w:val="005621C9"/>
    <w:rsid w:val="00652B6F"/>
    <w:rsid w:val="00677D65"/>
    <w:rsid w:val="007941EC"/>
    <w:rsid w:val="007C0078"/>
    <w:rsid w:val="00805C45"/>
    <w:rsid w:val="008407E4"/>
    <w:rsid w:val="00887FD7"/>
    <w:rsid w:val="008A1104"/>
    <w:rsid w:val="008E13DE"/>
    <w:rsid w:val="00904547"/>
    <w:rsid w:val="00A5690D"/>
    <w:rsid w:val="00A80C7A"/>
    <w:rsid w:val="00AE4C7B"/>
    <w:rsid w:val="00B61DF8"/>
    <w:rsid w:val="00BE210C"/>
    <w:rsid w:val="00BF1D8C"/>
    <w:rsid w:val="00C14ABC"/>
    <w:rsid w:val="00CA4D24"/>
    <w:rsid w:val="00D52AE4"/>
    <w:rsid w:val="00D63AAB"/>
    <w:rsid w:val="00DD1986"/>
    <w:rsid w:val="00E12FB6"/>
    <w:rsid w:val="00E549E7"/>
    <w:rsid w:val="00E75BBA"/>
    <w:rsid w:val="00E76B75"/>
    <w:rsid w:val="00EE0C2E"/>
    <w:rsid w:val="00F30F46"/>
    <w:rsid w:val="00FB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6E637"/>
  <w15:docId w15:val="{EA0129F4-0590-4455-8D01-B93CFB1D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6" w:line="217" w:lineRule="auto"/>
      <w:ind w:left="34" w:right="1186" w:firstLine="7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08" w:line="259" w:lineRule="auto"/>
      <w:ind w:left="418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57" w:line="216" w:lineRule="auto"/>
      <w:ind w:left="34" w:right="1186" w:firstLine="782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30"/>
    </w:rPr>
  </w:style>
  <w:style w:type="paragraph" w:styleId="PargrafodaLista">
    <w:name w:val="List Paragraph"/>
    <w:basedOn w:val="Normal"/>
    <w:uiPriority w:val="34"/>
    <w:qFormat/>
    <w:rsid w:val="003F385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3F01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F018F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674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 Souza Praxedes</dc:creator>
  <cp:keywords/>
  <dc:description/>
  <cp:lastModifiedBy>Flavia da Rocha</cp:lastModifiedBy>
  <cp:revision>3</cp:revision>
  <cp:lastPrinted>2025-07-11T14:55:00Z</cp:lastPrinted>
  <dcterms:created xsi:type="dcterms:W3CDTF">2025-07-24T18:41:00Z</dcterms:created>
  <dcterms:modified xsi:type="dcterms:W3CDTF">2025-07-24T18:47:00Z</dcterms:modified>
</cp:coreProperties>
</file>