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962C" w14:textId="77777777" w:rsidR="00DA7675" w:rsidRPr="00C40AA2" w:rsidRDefault="00CA1D8C" w:rsidP="00B46011">
      <w:pPr>
        <w:spacing w:line="276" w:lineRule="auto"/>
        <w:ind w:left="426" w:right="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A2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C40AA2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4DD1F42B" w14:textId="77777777" w:rsidR="00B46011" w:rsidRPr="0077306A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tem por finalidade a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Gás Liquefeito de Petróleo – GLP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acondicionado em botijões de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 kg (P-13)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cilindros de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45 kg (P-45)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tipo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propano</w:t>
      </w:r>
      <w:r w:rsidR="00B964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butano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envasado em cilindros de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chapa de aço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mediante recarga, para suprir as necessidades operacionais e assistenciais das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unidades da rede municipal de saúde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especificado no item 4.3 deste Termo de Referência.</w:t>
      </w:r>
    </w:p>
    <w:p w14:paraId="0A90FBD4" w14:textId="77777777" w:rsidR="00B46011" w:rsidRPr="0077306A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fornecimento de GLP mediante recarga é essencial ao funcionamento de diversos serviços de saúde, especialmente naquelas unidades que oferecem alimentação diária aos usuários, pacientes e profissionais, como os </w:t>
      </w:r>
      <w:r w:rsidRPr="00773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Centros de Atenção Psicossocial (CAPS), Residências Terapêuticas I e II, Unidade de Acolhimento Adulto, Ambulatório de Saúde Mental, Centros de Saúde, e o Hospital Municipal Dr. Nelson de Sá Earp (HMNSE)</w:t>
      </w: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199E32" w14:textId="77777777" w:rsidR="00B46011" w:rsidRPr="0077306A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06A">
        <w:rPr>
          <w:rFonts w:ascii="Times New Roman" w:eastAsia="Times New Roman" w:hAnsi="Times New Roman" w:cs="Times New Roman"/>
          <w:sz w:val="24"/>
          <w:szCs w:val="24"/>
          <w:lang w:eastAsia="pt-BR"/>
        </w:rPr>
        <w:t>O gás é utilizado para preparo de refeições, aquecimento de água e outras atividades de apoio, sendo imprescindível à manutenção das rotinas assistenciais, sanitárias e administrativas das unidades. A interrupção no fornecimento comprometeria diretamente o atendimento prestado, afetando a qualidade e segurança dos serviços oferecidos à população.</w:t>
      </w:r>
    </w:p>
    <w:p w14:paraId="2CD6EE7C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 xml:space="preserve">2. OBJETO: </w:t>
      </w:r>
    </w:p>
    <w:p w14:paraId="4C87CA83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sz w:val="24"/>
          <w:szCs w:val="24"/>
        </w:rPr>
        <w:t xml:space="preserve">Contratação de Empresa especializada para </w:t>
      </w:r>
      <w:r>
        <w:rPr>
          <w:rFonts w:ascii="Times New Roman" w:hAnsi="Times New Roman" w:cs="Times New Roman"/>
          <w:sz w:val="24"/>
          <w:szCs w:val="24"/>
        </w:rPr>
        <w:t>fornecimento de gás l</w:t>
      </w:r>
      <w:r w:rsidRPr="00CE2FB0">
        <w:rPr>
          <w:rFonts w:ascii="Times New Roman" w:hAnsi="Times New Roman" w:cs="Times New Roman"/>
          <w:sz w:val="24"/>
          <w:szCs w:val="24"/>
        </w:rPr>
        <w:t>ique</w:t>
      </w:r>
      <w:r>
        <w:rPr>
          <w:rFonts w:ascii="Times New Roman" w:hAnsi="Times New Roman" w:cs="Times New Roman"/>
          <w:sz w:val="24"/>
          <w:szCs w:val="24"/>
        </w:rPr>
        <w:t>feito d</w:t>
      </w:r>
      <w:r w:rsidRPr="00CE2FB0">
        <w:rPr>
          <w:rFonts w:ascii="Times New Roman" w:hAnsi="Times New Roman" w:cs="Times New Roman"/>
          <w:sz w:val="24"/>
          <w:szCs w:val="24"/>
        </w:rPr>
        <w:t xml:space="preserve">e Petróleo – GLP acondicionados em </w:t>
      </w:r>
      <w:r>
        <w:rPr>
          <w:rFonts w:ascii="Times New Roman" w:hAnsi="Times New Roman" w:cs="Times New Roman"/>
          <w:sz w:val="24"/>
          <w:szCs w:val="24"/>
        </w:rPr>
        <w:t>botijões</w:t>
      </w:r>
      <w:r w:rsidRPr="00CE2FB0">
        <w:rPr>
          <w:rFonts w:ascii="Times New Roman" w:hAnsi="Times New Roman" w:cs="Times New Roman"/>
          <w:sz w:val="24"/>
          <w:szCs w:val="24"/>
        </w:rPr>
        <w:t xml:space="preserve"> P13 ou</w:t>
      </w:r>
      <w:r>
        <w:rPr>
          <w:rFonts w:ascii="Times New Roman" w:hAnsi="Times New Roman" w:cs="Times New Roman"/>
          <w:sz w:val="24"/>
          <w:szCs w:val="24"/>
        </w:rPr>
        <w:t xml:space="preserve"> cilindros</w:t>
      </w:r>
      <w:r w:rsidRPr="00CE2FB0">
        <w:rPr>
          <w:rFonts w:ascii="Times New Roman" w:hAnsi="Times New Roman" w:cs="Times New Roman"/>
          <w:sz w:val="24"/>
          <w:szCs w:val="24"/>
        </w:rPr>
        <w:t xml:space="preserve"> P</w:t>
      </w:r>
      <w:proofErr w:type="gramStart"/>
      <w:r w:rsidRPr="00CE2FB0">
        <w:rPr>
          <w:rFonts w:ascii="Times New Roman" w:hAnsi="Times New Roman" w:cs="Times New Roman"/>
          <w:sz w:val="24"/>
          <w:szCs w:val="24"/>
        </w:rPr>
        <w:t>45,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recarga)</w:t>
      </w:r>
      <w:r w:rsidRPr="00CE2FB0">
        <w:rPr>
          <w:rFonts w:ascii="Times New Roman" w:hAnsi="Times New Roman" w:cs="Times New Roman"/>
          <w:sz w:val="24"/>
          <w:szCs w:val="24"/>
        </w:rPr>
        <w:t xml:space="preserve"> material chapa de aço, tipo gás </w:t>
      </w:r>
      <w:proofErr w:type="spellStart"/>
      <w:r w:rsidRPr="00CE2FB0">
        <w:rPr>
          <w:rFonts w:ascii="Times New Roman" w:hAnsi="Times New Roman" w:cs="Times New Roman"/>
          <w:sz w:val="24"/>
          <w:szCs w:val="24"/>
        </w:rPr>
        <w:t>propanobutano</w:t>
      </w:r>
      <w:proofErr w:type="spellEnd"/>
      <w:r w:rsidRPr="00CE2F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mediante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recarga, </w:t>
      </w:r>
      <w:r w:rsidRPr="00CE2FB0">
        <w:rPr>
          <w:rFonts w:ascii="Times New Roman" w:hAnsi="Times New Roman" w:cs="Times New Roman"/>
          <w:sz w:val="24"/>
          <w:szCs w:val="24"/>
        </w:rPr>
        <w:t xml:space="preserve"> para</w:t>
      </w:r>
      <w:proofErr w:type="gramEnd"/>
      <w:r w:rsidRPr="00CE2FB0">
        <w:rPr>
          <w:rFonts w:ascii="Times New Roman" w:hAnsi="Times New Roman" w:cs="Times New Roman"/>
          <w:sz w:val="24"/>
          <w:szCs w:val="24"/>
        </w:rPr>
        <w:t xml:space="preserve"> atendimento as necessidades das Unidades de Saúde descritas no item 4.3 desse Termo de Referência, conforme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3"/>
        <w:gridCol w:w="4170"/>
        <w:gridCol w:w="2801"/>
      </w:tblGrid>
      <w:tr w:rsidR="00B46011" w:rsidRPr="00CE2FB0" w14:paraId="01155F24" w14:textId="77777777" w:rsidTr="00F05B5B">
        <w:tc>
          <w:tcPr>
            <w:tcW w:w="562" w:type="dxa"/>
          </w:tcPr>
          <w:p w14:paraId="1070D7AA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4910" w:type="dxa"/>
          </w:tcPr>
          <w:p w14:paraId="540E4097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OBJETO</w:t>
            </w:r>
          </w:p>
        </w:tc>
        <w:tc>
          <w:tcPr>
            <w:tcW w:w="3022" w:type="dxa"/>
          </w:tcPr>
          <w:p w14:paraId="41D0C4A9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QUANTIDADE (ANUAL)</w:t>
            </w:r>
          </w:p>
        </w:tc>
      </w:tr>
      <w:tr w:rsidR="00B46011" w:rsidRPr="00CE2FB0" w14:paraId="4A898280" w14:textId="77777777" w:rsidTr="00F05B5B">
        <w:tc>
          <w:tcPr>
            <w:tcW w:w="562" w:type="dxa"/>
          </w:tcPr>
          <w:p w14:paraId="2BEF9017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10" w:type="dxa"/>
          </w:tcPr>
          <w:p w14:paraId="20779C0C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butano,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(recarga)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chapa de aço (P-13)</w:t>
            </w:r>
          </w:p>
        </w:tc>
        <w:tc>
          <w:tcPr>
            <w:tcW w:w="3022" w:type="dxa"/>
          </w:tcPr>
          <w:p w14:paraId="27AA4799" w14:textId="77777777" w:rsidR="00B46011" w:rsidRPr="00E91886" w:rsidRDefault="00B46011" w:rsidP="00E91886">
            <w:pPr>
              <w:ind w:left="426" w:right="4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6528F" w:rsidRPr="00E9188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46011" w:rsidRPr="00CE2FB0" w14:paraId="40685203" w14:textId="77777777" w:rsidTr="00F05B5B">
        <w:tc>
          <w:tcPr>
            <w:tcW w:w="562" w:type="dxa"/>
          </w:tcPr>
          <w:p w14:paraId="18603664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910" w:type="dxa"/>
          </w:tcPr>
          <w:p w14:paraId="3E1359DE" w14:textId="77777777" w:rsidR="00B46011" w:rsidRPr="00CE2FB0" w:rsidRDefault="00B46011" w:rsidP="00B46011">
            <w:pPr>
              <w:ind w:left="426"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Gás Liquefeito de Petróleo – GLP, </w:t>
            </w:r>
            <w:r w:rsidR="00613B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cilindro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45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(recarga)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chapa de aço (P-45)</w:t>
            </w:r>
          </w:p>
        </w:tc>
        <w:tc>
          <w:tcPr>
            <w:tcW w:w="3022" w:type="dxa"/>
          </w:tcPr>
          <w:p w14:paraId="076B74B1" w14:textId="77777777" w:rsidR="00B46011" w:rsidRPr="00E91886" w:rsidRDefault="00B46011" w:rsidP="00E91886">
            <w:pPr>
              <w:ind w:left="426" w:right="4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86"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</w:tr>
    </w:tbl>
    <w:p w14:paraId="7D1F2144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2E4C284A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3.PRAZOS:</w:t>
      </w:r>
    </w:p>
    <w:p w14:paraId="3AB258A7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CE2FB0">
        <w:rPr>
          <w:rFonts w:ascii="Times New Roman" w:hAnsi="Times New Roman" w:cs="Times New Roman"/>
          <w:sz w:val="24"/>
          <w:szCs w:val="24"/>
        </w:rPr>
        <w:t>O Prazo contratual será de 12 (doze) meses, a partir da data de assinatura do contrato ou instrumento equivalente.</w:t>
      </w:r>
    </w:p>
    <w:p w14:paraId="66FFDA3A" w14:textId="77777777" w:rsidR="00B46011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lastRenderedPageBreak/>
        <w:t>3.2.</w:t>
      </w:r>
      <w:r w:rsidRPr="00CE2FB0">
        <w:rPr>
          <w:rFonts w:ascii="Times New Roman" w:hAnsi="Times New Roman" w:cs="Times New Roman"/>
          <w:sz w:val="24"/>
          <w:szCs w:val="24"/>
        </w:rPr>
        <w:t xml:space="preserve"> A entrega deverá se dá em até 5(cinco) dias, após o recebimento da ordem de fornecimento/Nota de Empenho.</w:t>
      </w:r>
    </w:p>
    <w:p w14:paraId="0063E1EE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4. MODO DE FORNECIMENTO</w:t>
      </w:r>
    </w:p>
    <w:p w14:paraId="12DF086F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CE2FB0">
        <w:rPr>
          <w:rFonts w:ascii="Times New Roman" w:hAnsi="Times New Roman" w:cs="Times New Roman"/>
          <w:sz w:val="24"/>
          <w:szCs w:val="24"/>
        </w:rPr>
        <w:t>A Execução do serviço será efetuada nos termos e locais indicados na planilha abaixo:</w:t>
      </w: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706"/>
        <w:gridCol w:w="846"/>
        <w:gridCol w:w="1478"/>
        <w:gridCol w:w="1180"/>
      </w:tblGrid>
      <w:tr w:rsidR="007D78D6" w:rsidRPr="00CE2FB0" w14:paraId="56D94C72" w14:textId="77777777" w:rsidTr="00613BB8">
        <w:tc>
          <w:tcPr>
            <w:tcW w:w="850" w:type="dxa"/>
          </w:tcPr>
          <w:p w14:paraId="11533ACF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126" w:type="dxa"/>
          </w:tcPr>
          <w:p w14:paraId="4103C6AF" w14:textId="77777777" w:rsidR="00B46011" w:rsidRPr="00CE2FB0" w:rsidRDefault="00B46011" w:rsidP="007D7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D78D6">
              <w:rPr>
                <w:rFonts w:ascii="Times New Roman" w:hAnsi="Times New Roman" w:cs="Times New Roman"/>
                <w:b/>
                <w:sz w:val="24"/>
                <w:szCs w:val="24"/>
              </w:rPr>
              <w:t>ESCRI</w:t>
            </w: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ÇÃO</w:t>
            </w:r>
          </w:p>
        </w:tc>
        <w:tc>
          <w:tcPr>
            <w:tcW w:w="1706" w:type="dxa"/>
          </w:tcPr>
          <w:p w14:paraId="48EA0F6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LOCAL DE FORNECIMENTO</w:t>
            </w:r>
          </w:p>
        </w:tc>
        <w:tc>
          <w:tcPr>
            <w:tcW w:w="846" w:type="dxa"/>
          </w:tcPr>
          <w:p w14:paraId="565DE10C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TIPO</w:t>
            </w:r>
          </w:p>
        </w:tc>
        <w:tc>
          <w:tcPr>
            <w:tcW w:w="1478" w:type="dxa"/>
          </w:tcPr>
          <w:p w14:paraId="6A8F6226" w14:textId="77777777" w:rsidR="00B46011" w:rsidRPr="00CE2FB0" w:rsidRDefault="00B46011" w:rsidP="007D78D6">
            <w:pPr>
              <w:ind w:lef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UNID</w:t>
            </w:r>
          </w:p>
        </w:tc>
        <w:tc>
          <w:tcPr>
            <w:tcW w:w="1180" w:type="dxa"/>
          </w:tcPr>
          <w:p w14:paraId="19B52F03" w14:textId="77777777" w:rsidR="00B46011" w:rsidRPr="00CE2FB0" w:rsidRDefault="007D78D6" w:rsidP="007D78D6">
            <w:pPr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 </w:t>
            </w:r>
            <w:r w:rsidR="00B46011"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6011" w:rsidRPr="00CE2FB0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</w:tr>
      <w:tr w:rsidR="007D78D6" w:rsidRPr="00CE2FB0" w14:paraId="63159121" w14:textId="77777777" w:rsidTr="00613BB8">
        <w:tc>
          <w:tcPr>
            <w:tcW w:w="850" w:type="dxa"/>
          </w:tcPr>
          <w:p w14:paraId="6956A0C1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B62092B" w14:textId="77777777" w:rsidR="00B46011" w:rsidRPr="00CE2FB0" w:rsidRDefault="00B46011" w:rsidP="007D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3B06968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CAPS AD </w:t>
            </w:r>
            <w:proofErr w:type="spellStart"/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96477">
              <w:rPr>
                <w:rFonts w:ascii="Times New Roman" w:hAnsi="Times New Roman" w:cs="Times New Roman"/>
                <w:sz w:val="24"/>
                <w:szCs w:val="24"/>
              </w:rPr>
              <w:t>enix</w:t>
            </w:r>
            <w:proofErr w:type="spellEnd"/>
          </w:p>
          <w:p w14:paraId="06C9A611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Monsenhor Bacelar, 492</w:t>
            </w:r>
          </w:p>
        </w:tc>
        <w:tc>
          <w:tcPr>
            <w:tcW w:w="846" w:type="dxa"/>
          </w:tcPr>
          <w:p w14:paraId="00F498AC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42919E54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6773DDEC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D78D6" w:rsidRPr="00CE2FB0" w14:paraId="63F5F937" w14:textId="77777777" w:rsidTr="00613BB8">
        <w:tc>
          <w:tcPr>
            <w:tcW w:w="850" w:type="dxa"/>
          </w:tcPr>
          <w:p w14:paraId="4D6D9C7E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1197122" w14:textId="77777777" w:rsidR="00B46011" w:rsidRPr="00CE2FB0" w:rsidRDefault="00B46011" w:rsidP="007D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4815D34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CAPS Nise da Silveira</w:t>
            </w:r>
          </w:p>
          <w:p w14:paraId="08575843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Sete de abril, 378</w:t>
            </w:r>
          </w:p>
        </w:tc>
        <w:tc>
          <w:tcPr>
            <w:tcW w:w="846" w:type="dxa"/>
          </w:tcPr>
          <w:p w14:paraId="19E1BEE2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0464B4F4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267EA7BE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78D6" w:rsidRPr="00CE2FB0" w14:paraId="23DB2B28" w14:textId="77777777" w:rsidTr="00613BB8">
        <w:tc>
          <w:tcPr>
            <w:tcW w:w="850" w:type="dxa"/>
          </w:tcPr>
          <w:p w14:paraId="6E66A0F9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3A632B" w14:textId="77777777" w:rsidR="00B46011" w:rsidRPr="00CE2FB0" w:rsidRDefault="00B46011" w:rsidP="007D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44FB6C6C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CAPS Sylvia Orthof</w:t>
            </w:r>
          </w:p>
          <w:p w14:paraId="7C7B3230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Mal </w:t>
            </w:r>
            <w:proofErr w:type="spellStart"/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Foriano</w:t>
            </w:r>
            <w:proofErr w:type="spellEnd"/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 Peixoto, 418 </w:t>
            </w:r>
          </w:p>
        </w:tc>
        <w:tc>
          <w:tcPr>
            <w:tcW w:w="846" w:type="dxa"/>
          </w:tcPr>
          <w:p w14:paraId="1D415C2B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6F79937E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261C399E" w14:textId="77777777" w:rsidR="00B46011" w:rsidRPr="00CE2FB0" w:rsidRDefault="00BA6CC0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78D6" w:rsidRPr="00CE2FB0" w14:paraId="17378BE3" w14:textId="77777777" w:rsidTr="00613BB8">
        <w:tc>
          <w:tcPr>
            <w:tcW w:w="850" w:type="dxa"/>
          </w:tcPr>
          <w:p w14:paraId="2A135F52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43C92B2" w14:textId="77777777" w:rsidR="00B46011" w:rsidRPr="00CE2FB0" w:rsidRDefault="00B46011" w:rsidP="007D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62D4A28F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CAPS Nubia Helena </w:t>
            </w:r>
          </w:p>
          <w:p w14:paraId="126D375F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Rua Maria Joaquina Felix, 62 </w:t>
            </w:r>
          </w:p>
        </w:tc>
        <w:tc>
          <w:tcPr>
            <w:tcW w:w="846" w:type="dxa"/>
          </w:tcPr>
          <w:p w14:paraId="02F1EED0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166356FD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7C0CEEF1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D78D6" w:rsidRPr="00CE2FB0" w14:paraId="41CD619E" w14:textId="77777777" w:rsidTr="00613BB8">
        <w:tc>
          <w:tcPr>
            <w:tcW w:w="850" w:type="dxa"/>
          </w:tcPr>
          <w:p w14:paraId="48FE5284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FB05DA1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0C04D4DD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Residência Terapêutica I</w:t>
            </w:r>
          </w:p>
          <w:p w14:paraId="3066E0ED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Santos Dumont 140</w:t>
            </w:r>
          </w:p>
        </w:tc>
        <w:tc>
          <w:tcPr>
            <w:tcW w:w="846" w:type="dxa"/>
          </w:tcPr>
          <w:p w14:paraId="75CFB83D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3CDBFBB0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5E536EC5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D78D6" w:rsidRPr="00CE2FB0" w14:paraId="5C8B8BE0" w14:textId="77777777" w:rsidTr="00613BB8">
        <w:tc>
          <w:tcPr>
            <w:tcW w:w="850" w:type="dxa"/>
          </w:tcPr>
          <w:p w14:paraId="7F26D35F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F87CFB6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683837AE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Residência Terapêutica II</w:t>
            </w:r>
          </w:p>
          <w:p w14:paraId="4FBD01C0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Monsenhor Bacelar 312</w:t>
            </w:r>
          </w:p>
        </w:tc>
        <w:tc>
          <w:tcPr>
            <w:tcW w:w="846" w:type="dxa"/>
          </w:tcPr>
          <w:p w14:paraId="20F9000A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0B833895" w14:textId="77777777" w:rsidR="00B46011" w:rsidRPr="00613BB8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441E6167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D78D6" w:rsidRPr="00CE2FB0" w14:paraId="293B36D9" w14:textId="77777777" w:rsidTr="00613BB8">
        <w:tc>
          <w:tcPr>
            <w:tcW w:w="850" w:type="dxa"/>
          </w:tcPr>
          <w:p w14:paraId="7081F9F2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55EB67E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Gás Liquefeito de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5D8BEA1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Ambulatório </w:t>
            </w:r>
            <w:r w:rsidRPr="00CE2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Saúde Mental</w:t>
            </w:r>
          </w:p>
          <w:p w14:paraId="5BA09141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Marechal Floriano Peixoto, 125</w:t>
            </w:r>
          </w:p>
        </w:tc>
        <w:tc>
          <w:tcPr>
            <w:tcW w:w="846" w:type="dxa"/>
          </w:tcPr>
          <w:p w14:paraId="39F15217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P13</w:t>
            </w:r>
          </w:p>
        </w:tc>
        <w:tc>
          <w:tcPr>
            <w:tcW w:w="1478" w:type="dxa"/>
          </w:tcPr>
          <w:p w14:paraId="79E71046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3068380E" w14:textId="77777777" w:rsidR="00B46011" w:rsidRPr="00CE2FB0" w:rsidRDefault="00BA6CC0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7D78D6" w:rsidRPr="00CE2FB0" w14:paraId="21B149A9" w14:textId="77777777" w:rsidTr="00613BB8">
        <w:tc>
          <w:tcPr>
            <w:tcW w:w="850" w:type="dxa"/>
          </w:tcPr>
          <w:p w14:paraId="5FB3DA6D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1CF7F43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6051E3E3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Unidade Acolhimento Adulto</w:t>
            </w:r>
          </w:p>
          <w:p w14:paraId="40A05E4C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Rua Monsenhor </w:t>
            </w:r>
            <w:proofErr w:type="spellStart"/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Barcelar</w:t>
            </w:r>
            <w:proofErr w:type="spellEnd"/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, 336</w:t>
            </w:r>
          </w:p>
        </w:tc>
        <w:tc>
          <w:tcPr>
            <w:tcW w:w="846" w:type="dxa"/>
          </w:tcPr>
          <w:p w14:paraId="634E537D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4EE5BFFF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5F036E74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D78D6" w:rsidRPr="00CE2FB0" w14:paraId="7BE1F398" w14:textId="77777777" w:rsidTr="00613BB8">
        <w:tc>
          <w:tcPr>
            <w:tcW w:w="850" w:type="dxa"/>
          </w:tcPr>
          <w:p w14:paraId="296392FD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C0ACF65" w14:textId="77777777" w:rsidR="00B46011" w:rsidRPr="00CE2FB0" w:rsidRDefault="00B46011" w:rsidP="00B96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Gás Liquefeito de Petróleo – GLP, botijão de 13 kg, tipo 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propano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75C34D93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Residência Terapêutica Itaipava</w:t>
            </w:r>
          </w:p>
          <w:p w14:paraId="6083F237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Maria Joaquina Fênix, 70, casa 1</w:t>
            </w:r>
          </w:p>
        </w:tc>
        <w:tc>
          <w:tcPr>
            <w:tcW w:w="846" w:type="dxa"/>
          </w:tcPr>
          <w:p w14:paraId="40F024E3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57C3EA6F" w14:textId="77777777" w:rsidR="00B46011" w:rsidRPr="00613BB8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12059997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D78D6" w:rsidRPr="00CE2FB0" w14:paraId="6256F556" w14:textId="77777777" w:rsidTr="00613BB8">
        <w:tc>
          <w:tcPr>
            <w:tcW w:w="850" w:type="dxa"/>
          </w:tcPr>
          <w:p w14:paraId="264B01D6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6922CB6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50C9FDE9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 xml:space="preserve">Residência Terapêutica - Itaipava II </w:t>
            </w:r>
          </w:p>
          <w:p w14:paraId="701EAB8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Maria Joaquina Fênix, 70, casa 2</w:t>
            </w:r>
          </w:p>
        </w:tc>
        <w:tc>
          <w:tcPr>
            <w:tcW w:w="846" w:type="dxa"/>
          </w:tcPr>
          <w:p w14:paraId="63A78314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2C5C8E14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75C359BF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D78D6" w:rsidRPr="00CE2FB0" w14:paraId="3F36CDDD" w14:textId="77777777" w:rsidTr="00613BB8">
        <w:tc>
          <w:tcPr>
            <w:tcW w:w="850" w:type="dxa"/>
          </w:tcPr>
          <w:p w14:paraId="3D0ED54F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D1A1535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6CAC8677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Centro de Saúde (CSCPMJF)</w:t>
            </w:r>
          </w:p>
          <w:p w14:paraId="31AF78F2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Santos Dumont, 100</w:t>
            </w:r>
          </w:p>
        </w:tc>
        <w:tc>
          <w:tcPr>
            <w:tcW w:w="846" w:type="dxa"/>
          </w:tcPr>
          <w:p w14:paraId="33BF9D2D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58FDA934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16511246" w14:textId="77777777" w:rsidR="00B46011" w:rsidRPr="00CE2FB0" w:rsidRDefault="00BA6CC0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D78D6" w:rsidRPr="00CE2FB0" w14:paraId="03A12B43" w14:textId="77777777" w:rsidTr="00613BB8">
        <w:tc>
          <w:tcPr>
            <w:tcW w:w="850" w:type="dxa"/>
          </w:tcPr>
          <w:p w14:paraId="3484673C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6793B5E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Gás Liquefeito de Petróleo – GLP, botijão de 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03E7656F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Centro de Saúde (CSCPMJF)</w:t>
            </w:r>
          </w:p>
          <w:p w14:paraId="5F2B1675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Santos Dumont, 100</w:t>
            </w:r>
          </w:p>
        </w:tc>
        <w:tc>
          <w:tcPr>
            <w:tcW w:w="846" w:type="dxa"/>
          </w:tcPr>
          <w:p w14:paraId="13097D1E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P45</w:t>
            </w:r>
          </w:p>
        </w:tc>
        <w:tc>
          <w:tcPr>
            <w:tcW w:w="1478" w:type="dxa"/>
          </w:tcPr>
          <w:p w14:paraId="6E11AFFA" w14:textId="77777777" w:rsidR="00B46011" w:rsidRPr="00CE2FB0" w:rsidRDefault="00B46011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cilindro</w:t>
            </w:r>
          </w:p>
        </w:tc>
        <w:tc>
          <w:tcPr>
            <w:tcW w:w="1180" w:type="dxa"/>
          </w:tcPr>
          <w:p w14:paraId="3798FFFC" w14:textId="77777777" w:rsidR="00B46011" w:rsidRPr="00CE2FB0" w:rsidRDefault="00B46011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6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8D6" w:rsidRPr="00CE2FB0" w14:paraId="5129F7E6" w14:textId="77777777" w:rsidTr="00613BB8">
        <w:tc>
          <w:tcPr>
            <w:tcW w:w="850" w:type="dxa"/>
          </w:tcPr>
          <w:p w14:paraId="59054C1B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458C70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Gás Liquefeito de Petróleo – GLP, botijão de 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76297C5A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HMNSE</w:t>
            </w:r>
          </w:p>
          <w:p w14:paraId="30947677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Paulino Afonso, 455</w:t>
            </w:r>
          </w:p>
        </w:tc>
        <w:tc>
          <w:tcPr>
            <w:tcW w:w="846" w:type="dxa"/>
          </w:tcPr>
          <w:p w14:paraId="4A91911E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P45</w:t>
            </w:r>
          </w:p>
        </w:tc>
        <w:tc>
          <w:tcPr>
            <w:tcW w:w="1478" w:type="dxa"/>
          </w:tcPr>
          <w:p w14:paraId="4D78F63A" w14:textId="77777777" w:rsidR="00B46011" w:rsidRPr="00CE2FB0" w:rsidRDefault="00B46011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cilindro</w:t>
            </w:r>
          </w:p>
        </w:tc>
        <w:tc>
          <w:tcPr>
            <w:tcW w:w="1180" w:type="dxa"/>
          </w:tcPr>
          <w:p w14:paraId="348AF01A" w14:textId="77777777" w:rsidR="00B46011" w:rsidRPr="00CE2FB0" w:rsidRDefault="00B46011" w:rsidP="00A4037C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A6C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8D6" w:rsidRPr="00CE2FB0" w14:paraId="546C1429" w14:textId="77777777" w:rsidTr="00613BB8">
        <w:tc>
          <w:tcPr>
            <w:tcW w:w="850" w:type="dxa"/>
          </w:tcPr>
          <w:p w14:paraId="52182651" w14:textId="77777777" w:rsidR="00B46011" w:rsidRPr="00CE2FB0" w:rsidRDefault="00B46011" w:rsidP="00FA56C8">
            <w:pPr>
              <w:ind w:left="-114"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382E39F" w14:textId="77777777" w:rsidR="00B46011" w:rsidRPr="00CE2FB0" w:rsidRDefault="00B46011" w:rsidP="007D78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Gás Liquefeito de Petróleo – GLP, botijão de 13 kg, tipo propano</w:t>
            </w:r>
            <w:r w:rsidR="00B964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174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butano, chapa de aço (P-13)</w:t>
            </w:r>
            <w:r w:rsidRPr="00CE2F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ABNT 8460</w:t>
            </w:r>
          </w:p>
        </w:tc>
        <w:tc>
          <w:tcPr>
            <w:tcW w:w="1706" w:type="dxa"/>
          </w:tcPr>
          <w:p w14:paraId="4F62F758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HMNSE</w:t>
            </w:r>
          </w:p>
          <w:p w14:paraId="22B7C7BB" w14:textId="77777777" w:rsidR="00B46011" w:rsidRPr="00CE2FB0" w:rsidRDefault="00B46011" w:rsidP="007D78D6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Rua Paulino Afonso, 455</w:t>
            </w:r>
          </w:p>
        </w:tc>
        <w:tc>
          <w:tcPr>
            <w:tcW w:w="846" w:type="dxa"/>
          </w:tcPr>
          <w:p w14:paraId="7F7625D3" w14:textId="77777777" w:rsidR="00B46011" w:rsidRPr="00CE2FB0" w:rsidRDefault="00B46011" w:rsidP="007D78D6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B0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478" w:type="dxa"/>
          </w:tcPr>
          <w:p w14:paraId="72960822" w14:textId="77777777" w:rsidR="00B46011" w:rsidRPr="00CE2FB0" w:rsidRDefault="00613BB8" w:rsidP="007D78D6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Botijão</w:t>
            </w:r>
          </w:p>
        </w:tc>
        <w:tc>
          <w:tcPr>
            <w:tcW w:w="1180" w:type="dxa"/>
          </w:tcPr>
          <w:p w14:paraId="00C3038E" w14:textId="77777777" w:rsidR="00B46011" w:rsidRPr="00CE2FB0" w:rsidRDefault="00BA6CC0" w:rsidP="007D78D6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514E3DDD" w14:textId="77777777" w:rsidR="00B46011" w:rsidRDefault="00FB1A20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B46011" w:rsidRPr="00CE2FB0">
        <w:rPr>
          <w:rFonts w:ascii="Times New Roman" w:hAnsi="Times New Roman" w:cs="Times New Roman"/>
          <w:b/>
          <w:sz w:val="24"/>
          <w:szCs w:val="24"/>
        </w:rPr>
        <w:t>BS:</w:t>
      </w:r>
    </w:p>
    <w:p w14:paraId="41A82BD7" w14:textId="77777777" w:rsidR="00B46011" w:rsidRDefault="00B46011" w:rsidP="001C742B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CE2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FB0">
        <w:rPr>
          <w:rFonts w:ascii="Times New Roman" w:hAnsi="Times New Roman" w:cs="Times New Roman"/>
          <w:sz w:val="24"/>
          <w:szCs w:val="24"/>
        </w:rPr>
        <w:t xml:space="preserve">a empresa deverá </w:t>
      </w:r>
      <w:r w:rsidR="00613BB8" w:rsidRPr="00CE2FB0">
        <w:rPr>
          <w:rFonts w:ascii="Times New Roman" w:hAnsi="Times New Roman" w:cs="Times New Roman"/>
          <w:sz w:val="24"/>
          <w:szCs w:val="24"/>
        </w:rPr>
        <w:t xml:space="preserve">obedecer </w:t>
      </w:r>
      <w:r w:rsidR="00613BB8">
        <w:rPr>
          <w:rFonts w:ascii="Times New Roman" w:hAnsi="Times New Roman" w:cs="Times New Roman"/>
          <w:sz w:val="24"/>
          <w:szCs w:val="24"/>
        </w:rPr>
        <w:t>às</w:t>
      </w:r>
      <w:r w:rsidRPr="00CE2FB0">
        <w:rPr>
          <w:rFonts w:ascii="Times New Roman" w:hAnsi="Times New Roman" w:cs="Times New Roman"/>
          <w:sz w:val="24"/>
          <w:szCs w:val="24"/>
        </w:rPr>
        <w:t xml:space="preserve"> Normas da ABNT NBR 8460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A6A7CD" w14:textId="77777777" w:rsidR="00B46011" w:rsidRDefault="00B46011" w:rsidP="001C742B">
      <w:pPr>
        <w:spacing w:after="120" w:line="276" w:lineRule="auto"/>
        <w:ind w:left="426" w:right="40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B4601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b)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Empresa contratada deverá disponibilizar meios de comunicação e registro para os pedidos de atendimento.</w:t>
      </w:r>
    </w:p>
    <w:p w14:paraId="7380555C" w14:textId="77777777" w:rsidR="00B46011" w:rsidRPr="006E7C5C" w:rsidRDefault="00B46011" w:rsidP="001C742B">
      <w:pPr>
        <w:spacing w:after="120" w:line="276" w:lineRule="auto"/>
        <w:ind w:left="426" w:right="4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c) </w:t>
      </w:r>
      <w:r w:rsidRPr="006E7C5C">
        <w:rPr>
          <w:rFonts w:ascii="Times New Roman" w:hAnsi="Times New Roman" w:cs="Times New Roman"/>
          <w:sz w:val="24"/>
          <w:szCs w:val="24"/>
        </w:rPr>
        <w:t>Responsabilizar-se por todas as despesas, diretas e indiretas, e demais encargos de qualquer natureza, inclusive com pessoal de sua contratação, necessário à execução do objeto contratual, inclusive encargos relativos à legislação trabalhista;</w:t>
      </w:r>
      <w:r w:rsidR="002147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57AE39" w14:textId="77777777" w:rsidR="00B96477" w:rsidRDefault="00B96477" w:rsidP="00B96477">
      <w:pPr>
        <w:spacing w:after="120" w:line="276" w:lineRule="auto"/>
        <w:ind w:left="426" w:right="4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6E7C5C">
        <w:rPr>
          <w:rFonts w:ascii="Times New Roman" w:hAnsi="Times New Roman" w:cs="Times New Roman"/>
          <w:sz w:val="24"/>
          <w:szCs w:val="24"/>
        </w:rPr>
        <w:t>assumir</w:t>
      </w:r>
      <w:r w:rsidR="00B46011" w:rsidRPr="006E7C5C">
        <w:rPr>
          <w:rFonts w:ascii="Times New Roman" w:hAnsi="Times New Roman" w:cs="Times New Roman"/>
          <w:sz w:val="24"/>
          <w:szCs w:val="24"/>
        </w:rPr>
        <w:t xml:space="preserve"> inteira responsabilidade civil, administrativa e penal por quaisquer danos e prejuízos materiais ou pessoais, causados diretamente ou por seus empregados ou prepostos, à contratante ou a terceiros n</w:t>
      </w:r>
      <w:r>
        <w:rPr>
          <w:rFonts w:ascii="Times New Roman" w:hAnsi="Times New Roman" w:cs="Times New Roman"/>
          <w:sz w:val="24"/>
          <w:szCs w:val="24"/>
        </w:rPr>
        <w:t>a execução do objeto do certame.</w:t>
      </w:r>
    </w:p>
    <w:p w14:paraId="47C387AA" w14:textId="77777777" w:rsidR="00B96477" w:rsidRDefault="00B96477" w:rsidP="00B96477">
      <w:pPr>
        <w:spacing w:after="120" w:line="276" w:lineRule="auto"/>
        <w:ind w:left="426" w:right="4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385F1F" w14:textId="77777777" w:rsidR="00B46011" w:rsidRPr="00CE2FB0" w:rsidRDefault="00B46011" w:rsidP="00B96477">
      <w:pPr>
        <w:spacing w:after="120" w:line="276" w:lineRule="auto"/>
        <w:ind w:left="426" w:right="4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5.</w:t>
      </w:r>
      <w:r w:rsidRPr="00CE2FB0">
        <w:rPr>
          <w:rFonts w:ascii="Times New Roman" w:hAnsi="Times New Roman" w:cs="Times New Roman"/>
          <w:sz w:val="24"/>
          <w:szCs w:val="24"/>
        </w:rPr>
        <w:t xml:space="preserve"> </w:t>
      </w:r>
      <w:r w:rsidRPr="00CE2FB0">
        <w:rPr>
          <w:rFonts w:ascii="Times New Roman" w:hAnsi="Times New Roman" w:cs="Times New Roman"/>
          <w:b/>
          <w:sz w:val="24"/>
          <w:szCs w:val="24"/>
        </w:rPr>
        <w:t>DA AMOSTRA:</w:t>
      </w:r>
    </w:p>
    <w:p w14:paraId="14A6045A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b/>
          <w:bCs/>
          <w:sz w:val="24"/>
          <w:szCs w:val="24"/>
        </w:rPr>
        <w:t xml:space="preserve"> A apresentação de amostra não será exigida</w:t>
      </w:r>
      <w:r w:rsidRPr="00CE2FB0">
        <w:rPr>
          <w:rFonts w:ascii="Times New Roman" w:hAnsi="Times New Roman"/>
          <w:sz w:val="24"/>
          <w:szCs w:val="24"/>
        </w:rPr>
        <w:t>, uma vez que o produto está amplamente padronizado no mercado, com características técnicas estabelecidas pela ANP e pelo Inmetro, sendo suficiente a verificação de conformidade por meio da documentação fiscal e técnica, além da vistoria in loco, se necessário.</w:t>
      </w:r>
    </w:p>
    <w:p w14:paraId="4001AD3D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6. VALIDADE DA PROPOSTA</w:t>
      </w:r>
    </w:p>
    <w:p w14:paraId="1B5FCE03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sz w:val="24"/>
          <w:szCs w:val="24"/>
        </w:rPr>
        <w:t>O prazo da proposta não poderá ser inferior a 60 (sessenta) dias</w:t>
      </w:r>
    </w:p>
    <w:p w14:paraId="456EFC31" w14:textId="77777777" w:rsidR="00B46011" w:rsidRPr="00CE2FB0" w:rsidRDefault="00B46011" w:rsidP="00B46011">
      <w:pPr>
        <w:spacing w:after="12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 xml:space="preserve"> 7. CONDIÇÕES DE PAGAMENTO:</w:t>
      </w:r>
    </w:p>
    <w:p w14:paraId="4DCDB8FE" w14:textId="77777777" w:rsidR="00B46011" w:rsidRPr="00CE2FB0" w:rsidRDefault="00B46011" w:rsidP="00214786">
      <w:pPr>
        <w:spacing w:after="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sz w:val="24"/>
          <w:szCs w:val="24"/>
        </w:rPr>
        <w:t xml:space="preserve">Os pagamentos serão efetuados em </w:t>
      </w:r>
      <w:r w:rsidRPr="00CE2FB0">
        <w:rPr>
          <w:rFonts w:ascii="Times New Roman" w:hAnsi="Times New Roman" w:cs="Times New Roman"/>
          <w:b/>
          <w:bCs/>
          <w:sz w:val="24"/>
          <w:szCs w:val="24"/>
        </w:rPr>
        <w:t>30 (trinta) dias</w:t>
      </w:r>
      <w:r w:rsidRPr="00CE2FB0">
        <w:rPr>
          <w:rFonts w:ascii="Times New Roman" w:hAnsi="Times New Roman" w:cs="Times New Roman"/>
          <w:sz w:val="24"/>
          <w:szCs w:val="24"/>
        </w:rPr>
        <w:t xml:space="preserve"> após o aceite definitivo do objeto, contados do adimplemento das obrigações contratuais.</w:t>
      </w:r>
    </w:p>
    <w:p w14:paraId="683ED644" w14:textId="77777777" w:rsidR="00214786" w:rsidRDefault="00214786" w:rsidP="00214786">
      <w:pPr>
        <w:spacing w:after="0"/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EE16B" w14:textId="77777777" w:rsidR="00B46011" w:rsidRDefault="00B46011" w:rsidP="00214786">
      <w:pPr>
        <w:spacing w:after="0"/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8. CON</w:t>
      </w:r>
      <w:r w:rsidR="00D869E9">
        <w:rPr>
          <w:rFonts w:ascii="Times New Roman" w:hAnsi="Times New Roman" w:cs="Times New Roman"/>
          <w:b/>
          <w:sz w:val="24"/>
          <w:szCs w:val="24"/>
        </w:rPr>
        <w:t>DIÇÕES DO RECEBIMENTO DO OBJETO</w:t>
      </w:r>
    </w:p>
    <w:p w14:paraId="490AA33B" w14:textId="77777777" w:rsidR="00D869E9" w:rsidRPr="00CE2FB0" w:rsidRDefault="00D869E9" w:rsidP="00214786">
      <w:pPr>
        <w:spacing w:after="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3824F4B6" w14:textId="77777777" w:rsidR="001C742B" w:rsidRDefault="00B46011" w:rsidP="00D869E9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8.1.</w:t>
      </w:r>
      <w:r w:rsidRPr="00CE2FB0">
        <w:rPr>
          <w:rFonts w:ascii="Times New Roman" w:hAnsi="Times New Roman"/>
          <w:sz w:val="24"/>
          <w:szCs w:val="24"/>
        </w:rPr>
        <w:t xml:space="preserve"> </w:t>
      </w:r>
      <w:r w:rsidR="001C742B" w:rsidRPr="00CE2FB0">
        <w:rPr>
          <w:rFonts w:ascii="Times New Roman" w:hAnsi="Times New Roman" w:cs="Times New Roman"/>
          <w:sz w:val="24"/>
          <w:szCs w:val="24"/>
        </w:rPr>
        <w:t>O objeto será recebido pelo fiscal designado, responsável pelo acompanhamento e fiscalização do contrato, para efeito de posterior verificação de sua conformidade com as especificações constantes neste Termo d</w:t>
      </w:r>
      <w:r w:rsidR="001C742B">
        <w:rPr>
          <w:rFonts w:ascii="Times New Roman" w:hAnsi="Times New Roman" w:cs="Times New Roman"/>
          <w:sz w:val="24"/>
          <w:szCs w:val="24"/>
        </w:rPr>
        <w:t>e Referência, ETP e na Proposta;</w:t>
      </w:r>
    </w:p>
    <w:p w14:paraId="7CCCC1A1" w14:textId="77777777" w:rsidR="001C742B" w:rsidRDefault="001C742B" w:rsidP="001C742B">
      <w:pPr>
        <w:pStyle w:val="PargrafodaLista"/>
        <w:suppressAutoHyphens/>
        <w:spacing w:after="200" w:line="240" w:lineRule="auto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562D43AF" w14:textId="77777777" w:rsidR="001C742B" w:rsidRDefault="001C742B" w:rsidP="009D0804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8.2. </w:t>
      </w:r>
      <w:r w:rsidRPr="00CE2FB0">
        <w:rPr>
          <w:rFonts w:ascii="Times New Roman" w:hAnsi="Times New Roman"/>
          <w:sz w:val="24"/>
          <w:szCs w:val="24"/>
        </w:rPr>
        <w:t>O recebimento provisório do objeto do contrato/ordem de serviço será feito no ato da entrega dos produtos.</w:t>
      </w:r>
    </w:p>
    <w:p w14:paraId="218A76B4" w14:textId="77777777" w:rsidR="001C742B" w:rsidRDefault="001C742B" w:rsidP="009D0804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7F8A0F8" w14:textId="77777777" w:rsidR="001C742B" w:rsidRDefault="001C742B" w:rsidP="009D0804">
      <w:pPr>
        <w:tabs>
          <w:tab w:val="left" w:pos="0"/>
        </w:tabs>
        <w:spacing w:after="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1C742B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1C742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FB0">
        <w:rPr>
          <w:rFonts w:ascii="Times New Roman" w:hAnsi="Times New Roman" w:cs="Times New Roman"/>
          <w:sz w:val="24"/>
          <w:szCs w:val="24"/>
        </w:rPr>
        <w:t>O objeto poderá ser rejeitado, no todo ou em parte, caso estejam em desacordo com as especificações deste Termo de Referência e da Proposta. Nestes casos, deverá ser substituído no prazo de até 02 (dois) dias úteis, contados da notificação, às custas da contratada, sem prejuízo da aplicação de penalidades.</w:t>
      </w:r>
    </w:p>
    <w:p w14:paraId="7844322B" w14:textId="77777777" w:rsidR="009D0804" w:rsidRPr="00CE2FB0" w:rsidRDefault="009D0804" w:rsidP="009D0804">
      <w:pPr>
        <w:tabs>
          <w:tab w:val="left" w:pos="0"/>
        </w:tabs>
        <w:spacing w:after="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6B4580EC" w14:textId="77777777" w:rsidR="001C742B" w:rsidRPr="00CE2FB0" w:rsidRDefault="001C742B" w:rsidP="009D0804">
      <w:pPr>
        <w:tabs>
          <w:tab w:val="left" w:pos="0"/>
        </w:tabs>
        <w:spacing w:after="0"/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8.4. </w:t>
      </w:r>
      <w:r w:rsidRPr="00CE2FB0">
        <w:rPr>
          <w:rFonts w:ascii="Times New Roman" w:hAnsi="Times New Roman" w:cs="Times New Roman"/>
          <w:sz w:val="24"/>
          <w:szCs w:val="24"/>
        </w:rPr>
        <w:t>O objeto será recebido definitivamente após a verificação da qualidade e quantidade do objeto e consequentemente aceitação mediante termo circunstanciado.</w:t>
      </w:r>
    </w:p>
    <w:p w14:paraId="646FCDC0" w14:textId="77777777" w:rsidR="001C742B" w:rsidRDefault="001C742B" w:rsidP="009D0804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/>
          <w:b/>
          <w:sz w:val="24"/>
          <w:szCs w:val="24"/>
        </w:rPr>
      </w:pPr>
    </w:p>
    <w:p w14:paraId="30352DDF" w14:textId="77777777" w:rsidR="001C742B" w:rsidRDefault="001C742B" w:rsidP="009D0804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1C742B">
        <w:rPr>
          <w:rFonts w:ascii="Times New Roman" w:hAnsi="Times New Roman"/>
          <w:b/>
          <w:sz w:val="24"/>
          <w:szCs w:val="24"/>
        </w:rPr>
        <w:t xml:space="preserve">8.5. </w:t>
      </w:r>
      <w:r w:rsidRPr="00B46011">
        <w:rPr>
          <w:rFonts w:ascii="Times New Roman" w:hAnsi="Times New Roman"/>
          <w:sz w:val="24"/>
          <w:szCs w:val="24"/>
        </w:rPr>
        <w:t>O recebimento definitivo será efetuado por servidor (es) designado(s),</w:t>
      </w:r>
      <w:r w:rsidRPr="00B46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6011">
        <w:rPr>
          <w:rFonts w:ascii="Times New Roman" w:hAnsi="Times New Roman"/>
          <w:bCs/>
          <w:sz w:val="24"/>
          <w:szCs w:val="24"/>
        </w:rPr>
        <w:t>mediante ateste</w:t>
      </w:r>
      <w:r w:rsidRPr="00B46011">
        <w:rPr>
          <w:rFonts w:ascii="Times New Roman" w:hAnsi="Times New Roman"/>
          <w:sz w:val="24"/>
          <w:szCs w:val="24"/>
        </w:rPr>
        <w:t>, conforme artigo 140, inciso I alínea “b” e inciso I</w:t>
      </w:r>
      <w:r>
        <w:rPr>
          <w:rFonts w:ascii="Times New Roman" w:hAnsi="Times New Roman"/>
          <w:sz w:val="24"/>
          <w:szCs w:val="24"/>
        </w:rPr>
        <w:t>I alínea “b” da Lei 14.133/2021.</w:t>
      </w:r>
    </w:p>
    <w:p w14:paraId="032D85CE" w14:textId="77777777" w:rsidR="009D0804" w:rsidRDefault="009D0804" w:rsidP="009D0804">
      <w:pPr>
        <w:pStyle w:val="PargrafodaLista"/>
        <w:suppressAutoHyphens/>
        <w:spacing w:after="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0472CF62" w14:textId="77777777" w:rsidR="001C742B" w:rsidRPr="00CE2FB0" w:rsidRDefault="001C742B" w:rsidP="001C742B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</w:t>
      </w:r>
      <w:r w:rsidRPr="00CE2FB0">
        <w:rPr>
          <w:rFonts w:ascii="Times New Roman" w:hAnsi="Times New Roman" w:cs="Times New Roman"/>
          <w:sz w:val="24"/>
          <w:szCs w:val="24"/>
        </w:rPr>
        <w:t xml:space="preserve"> Na hipótese de verificação que se refere o subitem anterior não ser procedida dentro do prazo fixado, reputar-se-á como realizada, consumando-se o recebimento definitivo no dia do esgotamento do prazo.</w:t>
      </w:r>
    </w:p>
    <w:p w14:paraId="438AA823" w14:textId="77777777" w:rsidR="001C742B" w:rsidRPr="00CE2FB0" w:rsidRDefault="001C742B" w:rsidP="001C742B">
      <w:pPr>
        <w:spacing w:after="120"/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</w:t>
      </w:r>
      <w:r w:rsidRPr="00CE2FB0">
        <w:rPr>
          <w:rFonts w:ascii="Times New Roman" w:hAnsi="Times New Roman" w:cs="Times New Roman"/>
          <w:sz w:val="24"/>
          <w:szCs w:val="24"/>
        </w:rPr>
        <w:t xml:space="preserve"> O recebimento provisório ou definitivo não exclui a responsabilidade da contratada pelos prejuízos resultantes da incorreta execução do contrato.</w:t>
      </w:r>
    </w:p>
    <w:p w14:paraId="396126C4" w14:textId="77777777" w:rsidR="001C742B" w:rsidRPr="00CE2FB0" w:rsidRDefault="001C742B" w:rsidP="00B46011">
      <w:pPr>
        <w:pStyle w:val="PargrafodaLista"/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5F18F283" w14:textId="77777777" w:rsidR="00B46011" w:rsidRDefault="00B46011" w:rsidP="00B46011">
      <w:pPr>
        <w:pStyle w:val="PargrafodaLista"/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B46011">
        <w:rPr>
          <w:rFonts w:ascii="Times New Roman" w:hAnsi="Times New Roman"/>
          <w:b/>
          <w:sz w:val="24"/>
          <w:szCs w:val="24"/>
        </w:rPr>
        <w:t>8.</w:t>
      </w:r>
      <w:r w:rsidR="001C742B">
        <w:rPr>
          <w:rFonts w:ascii="Times New Roman" w:hAnsi="Times New Roman"/>
          <w:b/>
          <w:sz w:val="24"/>
          <w:szCs w:val="24"/>
        </w:rPr>
        <w:t>8</w:t>
      </w:r>
      <w:r w:rsidRPr="00B46011">
        <w:rPr>
          <w:rFonts w:ascii="Times New Roman" w:hAnsi="Times New Roman"/>
          <w:b/>
          <w:sz w:val="24"/>
          <w:szCs w:val="24"/>
        </w:rPr>
        <w:t>.</w:t>
      </w:r>
      <w:r w:rsidRPr="00B46011">
        <w:rPr>
          <w:rFonts w:ascii="Times New Roman" w:hAnsi="Times New Roman"/>
          <w:sz w:val="24"/>
          <w:szCs w:val="24"/>
        </w:rPr>
        <w:t xml:space="preserve"> O recebimento definitivo será efetuado por servidor (es) designado(s),</w:t>
      </w:r>
      <w:r w:rsidRPr="00B46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6011">
        <w:rPr>
          <w:rFonts w:ascii="Times New Roman" w:hAnsi="Times New Roman"/>
          <w:bCs/>
          <w:sz w:val="24"/>
          <w:szCs w:val="24"/>
        </w:rPr>
        <w:t>mediante ateste</w:t>
      </w:r>
      <w:r w:rsidRPr="00B46011">
        <w:rPr>
          <w:rFonts w:ascii="Times New Roman" w:hAnsi="Times New Roman"/>
          <w:sz w:val="24"/>
          <w:szCs w:val="24"/>
        </w:rPr>
        <w:t>, conforme artigo 140, inciso I alínea “b” e inciso I</w:t>
      </w:r>
      <w:r>
        <w:rPr>
          <w:rFonts w:ascii="Times New Roman" w:hAnsi="Times New Roman"/>
          <w:sz w:val="24"/>
          <w:szCs w:val="24"/>
        </w:rPr>
        <w:t>I alínea “b” da Lei 14.133/2021.</w:t>
      </w:r>
    </w:p>
    <w:p w14:paraId="5B1C661A" w14:textId="77777777" w:rsidR="00B46011" w:rsidRDefault="00B46011" w:rsidP="00B46011">
      <w:pPr>
        <w:pStyle w:val="PargrafodaLista"/>
        <w:suppressAutoHyphens/>
        <w:spacing w:after="200" w:line="240" w:lineRule="auto"/>
        <w:ind w:left="426" w:right="401"/>
        <w:jc w:val="both"/>
        <w:rPr>
          <w:rFonts w:ascii="Times New Roman" w:hAnsi="Times New Roman"/>
          <w:b/>
          <w:sz w:val="24"/>
          <w:szCs w:val="24"/>
        </w:rPr>
      </w:pPr>
    </w:p>
    <w:p w14:paraId="6B85DD77" w14:textId="77777777" w:rsidR="00B46011" w:rsidRPr="00B46011" w:rsidRDefault="00B46011" w:rsidP="00B46011">
      <w:pPr>
        <w:pStyle w:val="PargrafodaLista"/>
        <w:suppressAutoHyphens/>
        <w:spacing w:after="200" w:line="240" w:lineRule="auto"/>
        <w:ind w:left="426" w:right="401"/>
        <w:jc w:val="both"/>
        <w:rPr>
          <w:rFonts w:ascii="Times New Roman" w:hAnsi="Times New Roman"/>
          <w:b/>
          <w:sz w:val="24"/>
          <w:szCs w:val="24"/>
        </w:rPr>
      </w:pPr>
      <w:r w:rsidRPr="00B46011">
        <w:rPr>
          <w:rFonts w:ascii="Times New Roman" w:hAnsi="Times New Roman"/>
          <w:b/>
          <w:sz w:val="24"/>
          <w:szCs w:val="24"/>
        </w:rPr>
        <w:t>9. SANÇÕES PELO INADIMPLEMENTO:</w:t>
      </w:r>
    </w:p>
    <w:p w14:paraId="098E1F43" w14:textId="77777777" w:rsidR="00B46011" w:rsidRPr="00CE2FB0" w:rsidRDefault="00B46011" w:rsidP="00FB1A20">
      <w:pPr>
        <w:pStyle w:val="PargrafodaLista"/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2C51F8BA" w14:textId="77777777" w:rsidR="00B46011" w:rsidRPr="00CE2FB0" w:rsidRDefault="00B46011" w:rsidP="001A16F3">
      <w:pPr>
        <w:pStyle w:val="PargrafodaLista"/>
        <w:numPr>
          <w:ilvl w:val="0"/>
          <w:numId w:val="1"/>
        </w:numPr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Pelo inadimplemento total ou parcial na execução do objeto, o contratado sujeitar-se-á às seguintes sanções:</w:t>
      </w:r>
    </w:p>
    <w:p w14:paraId="5FBFB190" w14:textId="77777777" w:rsidR="00B46011" w:rsidRPr="00CE2FB0" w:rsidRDefault="00B46011" w:rsidP="001A16F3">
      <w:pPr>
        <w:pStyle w:val="PargrafodaLista"/>
        <w:numPr>
          <w:ilvl w:val="0"/>
          <w:numId w:val="1"/>
        </w:numPr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Multa de 20% (vinte por cento) do valor global atualizado do objeto da contratação;</w:t>
      </w:r>
    </w:p>
    <w:p w14:paraId="580BD1C7" w14:textId="77777777" w:rsidR="00B46011" w:rsidRPr="00CE2FB0" w:rsidRDefault="00B46011" w:rsidP="001A16F3">
      <w:pPr>
        <w:pStyle w:val="PargrafodaLista"/>
        <w:numPr>
          <w:ilvl w:val="0"/>
          <w:numId w:val="1"/>
        </w:numPr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Suspensão temporária de participação em licitação e impedimento de contratar com a Administração pelo prazo de 02 (dois) anos;</w:t>
      </w:r>
    </w:p>
    <w:p w14:paraId="587BB1C8" w14:textId="77777777" w:rsidR="00B46011" w:rsidRPr="00CE2FB0" w:rsidRDefault="00B46011" w:rsidP="001A16F3">
      <w:pPr>
        <w:pStyle w:val="PargrafodaLista"/>
        <w:numPr>
          <w:ilvl w:val="0"/>
          <w:numId w:val="1"/>
        </w:numPr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1C60347A" w14:textId="77777777" w:rsidR="00B46011" w:rsidRPr="00CE2FB0" w:rsidRDefault="00B46011" w:rsidP="001A16F3">
      <w:pPr>
        <w:pStyle w:val="PargrafodaLista"/>
        <w:numPr>
          <w:ilvl w:val="0"/>
          <w:numId w:val="1"/>
        </w:numPr>
        <w:suppressAutoHyphens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1C9F899" w14:textId="77777777" w:rsidR="00B46011" w:rsidRPr="00CE2FB0" w:rsidRDefault="00B46011" w:rsidP="00B46011">
      <w:pPr>
        <w:pStyle w:val="PargrafodaLista"/>
        <w:spacing w:after="12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2C52DBFA" w14:textId="77777777" w:rsidR="00B46011" w:rsidRDefault="00B46011" w:rsidP="001A16F3">
      <w:pPr>
        <w:pStyle w:val="PargrafodaLista"/>
        <w:numPr>
          <w:ilvl w:val="0"/>
          <w:numId w:val="1"/>
        </w:numPr>
        <w:suppressAutoHyphens/>
        <w:spacing w:after="120" w:line="276" w:lineRule="auto"/>
        <w:ind w:left="426" w:right="40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CE2FB0">
        <w:rPr>
          <w:rFonts w:ascii="Times New Roman" w:hAnsi="Times New Roman"/>
          <w:b/>
          <w:color w:val="000000"/>
          <w:sz w:val="24"/>
          <w:szCs w:val="24"/>
        </w:rPr>
        <w:t xml:space="preserve">. DA DOTAÇÃO ORÇAMENTARIA: </w:t>
      </w:r>
    </w:p>
    <w:p w14:paraId="01CDC9DC" w14:textId="77777777" w:rsidR="00B46011" w:rsidRPr="00B96477" w:rsidRDefault="00B46011" w:rsidP="00B46011">
      <w:pPr>
        <w:pStyle w:val="PargrafodaLista"/>
        <w:tabs>
          <w:tab w:val="left" w:pos="1830"/>
        </w:tabs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B96477">
        <w:rPr>
          <w:rFonts w:ascii="Times New Roman" w:hAnsi="Times New Roman"/>
          <w:sz w:val="24"/>
          <w:szCs w:val="24"/>
        </w:rPr>
        <w:t>Os recursos são provenientes do Fundo Municipal de Saúde e correrão pelo</w:t>
      </w:r>
      <w:r w:rsidR="00B96477" w:rsidRPr="00B96477">
        <w:rPr>
          <w:rFonts w:ascii="Times New Roman" w:hAnsi="Times New Roman"/>
          <w:sz w:val="24"/>
          <w:szCs w:val="24"/>
        </w:rPr>
        <w:t>(s)</w:t>
      </w:r>
      <w:r w:rsidRPr="00B96477">
        <w:rPr>
          <w:rFonts w:ascii="Times New Roman" w:hAnsi="Times New Roman"/>
          <w:sz w:val="24"/>
          <w:szCs w:val="24"/>
        </w:rPr>
        <w:t xml:space="preserve"> Programa</w:t>
      </w:r>
      <w:r w:rsidR="00B96477" w:rsidRPr="00B96477">
        <w:rPr>
          <w:rFonts w:ascii="Times New Roman" w:hAnsi="Times New Roman"/>
          <w:sz w:val="24"/>
          <w:szCs w:val="24"/>
        </w:rPr>
        <w:t>(s)</w:t>
      </w:r>
      <w:r w:rsidRPr="00B96477">
        <w:rPr>
          <w:rFonts w:ascii="Times New Roman" w:hAnsi="Times New Roman"/>
          <w:sz w:val="24"/>
          <w:szCs w:val="24"/>
        </w:rPr>
        <w:t xml:space="preserve"> de Trabalho</w:t>
      </w:r>
      <w:r w:rsidR="00B96477" w:rsidRPr="00B96477">
        <w:rPr>
          <w:rFonts w:ascii="Times New Roman" w:hAnsi="Times New Roman"/>
          <w:sz w:val="24"/>
          <w:szCs w:val="24"/>
        </w:rPr>
        <w:t>(s)</w:t>
      </w:r>
      <w:r w:rsidRPr="00B96477">
        <w:rPr>
          <w:rFonts w:ascii="Times New Roman" w:hAnsi="Times New Roman"/>
          <w:sz w:val="24"/>
          <w:szCs w:val="24"/>
        </w:rPr>
        <w:t xml:space="preserve"> n°</w:t>
      </w:r>
      <w:r w:rsidR="00B96477" w:rsidRPr="00B96477">
        <w:rPr>
          <w:rFonts w:ascii="Times New Roman" w:hAnsi="Times New Roman"/>
          <w:sz w:val="24"/>
          <w:szCs w:val="24"/>
        </w:rPr>
        <w:t xml:space="preserve"> 18.02.10.301.2020.2075.3390.30.00 fonte 1600.01 CSC e 18.02.10.302.2020.2079.3390.30.00 – HMNSE – RT – CAPS.</w:t>
      </w:r>
    </w:p>
    <w:p w14:paraId="4EC5ADB3" w14:textId="77777777" w:rsidR="00B46011" w:rsidRPr="00CE2FB0" w:rsidRDefault="00B46011" w:rsidP="00B46011">
      <w:pPr>
        <w:pStyle w:val="PargrafodaLista"/>
        <w:tabs>
          <w:tab w:val="left" w:pos="1830"/>
        </w:tabs>
        <w:ind w:left="426" w:right="401"/>
        <w:jc w:val="both"/>
        <w:rPr>
          <w:rFonts w:ascii="Times New Roman" w:hAnsi="Times New Roman"/>
          <w:color w:val="FF0000"/>
          <w:sz w:val="24"/>
          <w:szCs w:val="24"/>
          <w:shd w:val="clear" w:color="auto" w:fill="FFFF00"/>
        </w:rPr>
      </w:pPr>
    </w:p>
    <w:p w14:paraId="10A58F63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B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E2FB0">
        <w:rPr>
          <w:rFonts w:ascii="Times New Roman" w:hAnsi="Times New Roman" w:cs="Times New Roman"/>
          <w:b/>
          <w:sz w:val="24"/>
          <w:szCs w:val="24"/>
        </w:rPr>
        <w:t>. OBRIGAÇOES DA CONTRATADA:</w:t>
      </w:r>
    </w:p>
    <w:p w14:paraId="3A7A8DE6" w14:textId="77777777" w:rsidR="00B46011" w:rsidRPr="00CE2FB0" w:rsidRDefault="00B46011" w:rsidP="001A16F3">
      <w:pPr>
        <w:pStyle w:val="PargrafodaLista"/>
        <w:numPr>
          <w:ilvl w:val="0"/>
          <w:numId w:val="2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Executar fielmente o contrato, de acordo com o presente documento;</w:t>
      </w:r>
    </w:p>
    <w:p w14:paraId="0AA28E98" w14:textId="77777777" w:rsidR="00B46011" w:rsidRPr="00CE2FB0" w:rsidRDefault="00B46011" w:rsidP="001A16F3">
      <w:pPr>
        <w:pStyle w:val="PargrafodaLista"/>
        <w:numPr>
          <w:ilvl w:val="0"/>
          <w:numId w:val="2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Manter, durante todo o prazo de entrega/execução do objeto, todas as condições de habilitação e qualificação exigidas;</w:t>
      </w:r>
    </w:p>
    <w:p w14:paraId="19450F20" w14:textId="77777777" w:rsidR="00B46011" w:rsidRPr="00CE2FB0" w:rsidRDefault="00B46011" w:rsidP="001A16F3">
      <w:pPr>
        <w:pStyle w:val="PargrafodaLista"/>
        <w:numPr>
          <w:ilvl w:val="0"/>
          <w:numId w:val="2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961F10E" w14:textId="77777777" w:rsidR="00B46011" w:rsidRPr="00CE2FB0" w:rsidRDefault="00B46011" w:rsidP="001A16F3">
      <w:pPr>
        <w:pStyle w:val="PargrafodaLista"/>
        <w:numPr>
          <w:ilvl w:val="0"/>
          <w:numId w:val="2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sz w:val="24"/>
          <w:szCs w:val="24"/>
        </w:rPr>
        <w:t>Obrigações da Contratada</w:t>
      </w:r>
    </w:p>
    <w:p w14:paraId="0D6962EE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1F050AD2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b/>
          <w:sz w:val="24"/>
          <w:szCs w:val="24"/>
        </w:rPr>
      </w:pPr>
      <w:r w:rsidRPr="00CE2F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E2FB0">
        <w:rPr>
          <w:rFonts w:ascii="Times New Roman" w:hAnsi="Times New Roman"/>
          <w:b/>
          <w:sz w:val="24"/>
          <w:szCs w:val="24"/>
        </w:rPr>
        <w:t>. OBRIGAÇÕES ESPECIFICAS AO OBJETO EM QUESTÃO</w:t>
      </w:r>
    </w:p>
    <w:p w14:paraId="1F7CE346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b/>
          <w:sz w:val="24"/>
          <w:szCs w:val="24"/>
        </w:rPr>
      </w:pPr>
    </w:p>
    <w:p w14:paraId="1527A4C3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CE2FB0">
        <w:rPr>
          <w:rFonts w:ascii="Times New Roman" w:hAnsi="Times New Roman"/>
          <w:b/>
          <w:sz w:val="24"/>
          <w:szCs w:val="24"/>
        </w:rPr>
        <w:t>.1</w:t>
      </w:r>
      <w:r w:rsidRPr="00CE2FB0">
        <w:rPr>
          <w:rFonts w:ascii="Times New Roman" w:hAnsi="Times New Roman"/>
          <w:sz w:val="24"/>
          <w:szCs w:val="24"/>
        </w:rPr>
        <w:t>. Fornecer o Gás Liquefeito de Petróleo – GLP, nos volumes de 13 kg (P-13) e 45 kg (P-45), do tipo propano</w:t>
      </w:r>
      <w:r w:rsidR="00B96477">
        <w:rPr>
          <w:rFonts w:ascii="Times New Roman" w:hAnsi="Times New Roman"/>
          <w:sz w:val="24"/>
          <w:szCs w:val="24"/>
        </w:rPr>
        <w:t xml:space="preserve"> </w:t>
      </w:r>
      <w:r w:rsidRPr="00CE2FB0">
        <w:rPr>
          <w:rFonts w:ascii="Times New Roman" w:hAnsi="Times New Roman"/>
          <w:sz w:val="24"/>
          <w:szCs w:val="24"/>
        </w:rPr>
        <w:t>butano, envasado em botijões de chapa de aço, em conformidade com as especificações técnicas descritas neste Termo de Referência.</w:t>
      </w:r>
    </w:p>
    <w:p w14:paraId="2CE88663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6F784A9F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E2FB0">
        <w:rPr>
          <w:rFonts w:ascii="Times New Roman" w:hAnsi="Times New Roman"/>
          <w:b/>
          <w:sz w:val="24"/>
          <w:szCs w:val="24"/>
        </w:rPr>
        <w:t>.2.</w:t>
      </w:r>
      <w:r w:rsidRPr="00CE2FB0">
        <w:rPr>
          <w:rFonts w:ascii="Times New Roman" w:hAnsi="Times New Roman"/>
          <w:sz w:val="24"/>
          <w:szCs w:val="24"/>
        </w:rPr>
        <w:t xml:space="preserve"> Garantir que todos os produtos fornecidos estejam devidamente lacrados, dentro do prazo de validade, e em conformidade com as normas vigentes da Agência Nacional do Petróleo, Gás Natural e Biocombustíveis (ANP) e do Instituto Nacional de Metrologia, Qualidade e Tecnologia (Inmetro).</w:t>
      </w:r>
    </w:p>
    <w:p w14:paraId="74D39A9D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74DF65C1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E2FB0">
        <w:rPr>
          <w:rFonts w:ascii="Times New Roman" w:hAnsi="Times New Roman"/>
          <w:b/>
          <w:sz w:val="24"/>
          <w:szCs w:val="24"/>
        </w:rPr>
        <w:t>.3</w:t>
      </w:r>
      <w:r w:rsidRPr="00CE2FB0">
        <w:rPr>
          <w:rFonts w:ascii="Times New Roman" w:hAnsi="Times New Roman"/>
          <w:sz w:val="24"/>
          <w:szCs w:val="24"/>
        </w:rPr>
        <w:t>. Obedecer rigorosamente às disposições da norma ABNT NBR 8460, que trata das condições exigidas para o armazenamento, manuseio, transporte e fornecimento de GLP em recipientes transportáveis, especialmente no que se refere à segurança e à integridade dos botijões e do produto.</w:t>
      </w:r>
    </w:p>
    <w:p w14:paraId="394F8C88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3BCF1B24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E2FB0">
        <w:rPr>
          <w:rFonts w:ascii="Times New Roman" w:hAnsi="Times New Roman"/>
          <w:b/>
          <w:sz w:val="24"/>
          <w:szCs w:val="24"/>
        </w:rPr>
        <w:t>.4</w:t>
      </w:r>
      <w:r w:rsidRPr="00CE2FB0">
        <w:rPr>
          <w:rFonts w:ascii="Times New Roman" w:hAnsi="Times New Roman"/>
          <w:sz w:val="24"/>
          <w:szCs w:val="24"/>
        </w:rPr>
        <w:t>. Realizar as entregas conforme demanda, nos endereços e horários indicados pela Administração, dentro dos prazos estabelecidos.</w:t>
      </w:r>
    </w:p>
    <w:p w14:paraId="135116D6" w14:textId="77777777" w:rsidR="00B46011" w:rsidRPr="00CE2FB0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</w:p>
    <w:p w14:paraId="28E5D2A8" w14:textId="77777777" w:rsidR="00B46011" w:rsidRDefault="00B46011" w:rsidP="00B46011">
      <w:pPr>
        <w:pStyle w:val="PargrafodaLista"/>
        <w:spacing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E2FB0">
        <w:rPr>
          <w:rFonts w:ascii="Times New Roman" w:hAnsi="Times New Roman"/>
          <w:b/>
          <w:sz w:val="24"/>
          <w:szCs w:val="24"/>
        </w:rPr>
        <w:t>.5.</w:t>
      </w:r>
      <w:r w:rsidRPr="00CE2FB0">
        <w:rPr>
          <w:rFonts w:ascii="Times New Roman" w:hAnsi="Times New Roman"/>
          <w:sz w:val="24"/>
          <w:szCs w:val="24"/>
        </w:rPr>
        <w:t xml:space="preserve"> Substituir, sem ônus para a Administração, quaisquer botijões que apresentem vazamentos, danos, não conformidade técnica ou qualquer defeito que comprometa a segurança ou a utilização do produto.</w:t>
      </w:r>
    </w:p>
    <w:p w14:paraId="13CF3261" w14:textId="77777777" w:rsidR="00B46011" w:rsidRPr="00CE2FB0" w:rsidRDefault="00B46011" w:rsidP="00B46011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CE2FB0">
        <w:rPr>
          <w:rFonts w:ascii="Times New Roman" w:hAnsi="Times New Roman" w:cs="Times New Roman"/>
          <w:b/>
          <w:color w:val="000000"/>
          <w:sz w:val="24"/>
          <w:szCs w:val="24"/>
        </w:rPr>
        <w:t>. OBRIGAÇÕES DO CONTRATANTE:</w:t>
      </w:r>
    </w:p>
    <w:p w14:paraId="0ECC6153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Acompanhar e fiscalizar a execução do contrato por representante (s) especialmente designado (s), nos termos do art. 117 da Lei nº 14.133/2021;</w:t>
      </w:r>
    </w:p>
    <w:p w14:paraId="51BE5577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Rejeitar, no todo ou em parte, produto/serviço em desacordo com este Termo de Referência;</w:t>
      </w:r>
    </w:p>
    <w:p w14:paraId="0DE1856F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Realizar o pagamento ao contrato, na forma e no prazo pactuado;</w:t>
      </w:r>
    </w:p>
    <w:p w14:paraId="1FC8A694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entrega/execução do objeto; </w:t>
      </w:r>
    </w:p>
    <w:p w14:paraId="6FAB3888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16A49F29" w14:textId="77777777" w:rsidR="00B46011" w:rsidRPr="00CE2FB0" w:rsidRDefault="00B46011" w:rsidP="001A16F3">
      <w:pPr>
        <w:pStyle w:val="PargrafodaLista"/>
        <w:numPr>
          <w:ilvl w:val="0"/>
          <w:numId w:val="3"/>
        </w:numPr>
        <w:suppressAutoHyphens/>
        <w:spacing w:after="200" w:line="240" w:lineRule="auto"/>
        <w:ind w:left="426" w:right="401"/>
        <w:jc w:val="both"/>
        <w:rPr>
          <w:rFonts w:ascii="Times New Roman" w:hAnsi="Times New Roman"/>
          <w:sz w:val="24"/>
          <w:szCs w:val="24"/>
        </w:rPr>
      </w:pPr>
      <w:r w:rsidRPr="00CE2FB0">
        <w:rPr>
          <w:rFonts w:ascii="Times New Roman" w:hAnsi="Times New Roman"/>
          <w:color w:val="000000"/>
          <w:sz w:val="24"/>
          <w:szCs w:val="24"/>
          <w:lang w:eastAsia="pt-BR"/>
        </w:rPr>
        <w:t>Notificar, por escrito, à contratada, a disposição de aplicação de eventuais penalidades, garantido o contraditório e a ampla defesa.</w:t>
      </w:r>
    </w:p>
    <w:p w14:paraId="447AB525" w14:textId="77777777" w:rsidR="00214786" w:rsidRDefault="00B46011" w:rsidP="00214786">
      <w:pPr>
        <w:ind w:left="426" w:right="401"/>
        <w:jc w:val="both"/>
        <w:rPr>
          <w:rStyle w:val="Textodocorpo20"/>
          <w:rFonts w:ascii="Times New Roman" w:hAnsi="Times New Roman" w:cs="Times New Roman"/>
          <w:sz w:val="24"/>
          <w:szCs w:val="24"/>
        </w:rPr>
      </w:pPr>
      <w:r w:rsidRPr="00CE2FB0">
        <w:rPr>
          <w:rStyle w:val="Textodocorpo20"/>
          <w:rFonts w:ascii="Times New Roman" w:hAnsi="Times New Roman" w:cs="Times New Roman"/>
          <w:sz w:val="24"/>
          <w:szCs w:val="24"/>
        </w:rPr>
        <w:t>14. FISCALIZAÇÃO:</w:t>
      </w:r>
    </w:p>
    <w:p w14:paraId="328430B2" w14:textId="77777777" w:rsidR="00B46011" w:rsidRDefault="00B46011" w:rsidP="00214786">
      <w:pPr>
        <w:ind w:left="426" w:right="401"/>
        <w:jc w:val="both"/>
        <w:rPr>
          <w:rFonts w:ascii="Times New Roman" w:hAnsi="Times New Roman" w:cs="Times New Roman"/>
          <w:sz w:val="24"/>
          <w:szCs w:val="24"/>
        </w:rPr>
      </w:pPr>
      <w:r w:rsidRPr="00CE2F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144CF7DB" w14:textId="77777777" w:rsidR="00B46011" w:rsidRPr="00B76394" w:rsidRDefault="00B46011" w:rsidP="00B46011">
      <w:pPr>
        <w:pStyle w:val="Textodocorpo0"/>
        <w:spacing w:after="283" w:line="240" w:lineRule="auto"/>
        <w:ind w:left="426" w:right="401" w:hanging="162"/>
        <w:rPr>
          <w:rFonts w:ascii="Times New Roman" w:hAnsi="Times New Roman" w:cs="Times New Roman"/>
          <w:b/>
          <w:sz w:val="24"/>
          <w:szCs w:val="24"/>
        </w:rPr>
      </w:pPr>
      <w:r w:rsidRPr="00B76394">
        <w:rPr>
          <w:rFonts w:ascii="Times New Roman" w:hAnsi="Times New Roman" w:cs="Times New Roman"/>
          <w:b/>
          <w:sz w:val="24"/>
          <w:szCs w:val="24"/>
        </w:rPr>
        <w:t>15. EXIGÊNCIA DE DOCUMENTAÇÃO OBRIGATÓRIA:</w:t>
      </w:r>
    </w:p>
    <w:p w14:paraId="67CD4235" w14:textId="77777777" w:rsidR="00B46011" w:rsidRPr="00B76394" w:rsidRDefault="00B46011" w:rsidP="00B46011">
      <w:pPr>
        <w:spacing w:before="100" w:beforeAutospacing="1" w:after="100" w:afterAutospacing="1" w:line="240" w:lineRule="auto"/>
        <w:ind w:left="426" w:right="4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Deverão ser atendidas, pela licitante vencedora, todas as condições de habilitação jurídica, regularidade fiscal e trabalhista, qualificação técnica e qualificação econômico-financeira, conforme previsto no edital e na legislação vigente.</w:t>
      </w:r>
    </w:p>
    <w:p w14:paraId="4871C731" w14:textId="77777777" w:rsidR="00B46011" w:rsidRPr="00B76394" w:rsidRDefault="00B46011" w:rsidP="00B46011">
      <w:pPr>
        <w:spacing w:before="100" w:beforeAutospacing="1" w:after="100" w:afterAutospacing="1" w:line="240" w:lineRule="auto"/>
        <w:ind w:left="426" w:right="4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Em especial, será exigida a seguinte documentação:</w:t>
      </w:r>
    </w:p>
    <w:p w14:paraId="4FF377C5" w14:textId="77777777" w:rsidR="00B46011" w:rsidRDefault="00B46011" w:rsidP="00B46011">
      <w:pPr>
        <w:spacing w:before="100" w:beforeAutospacing="1" w:after="100" w:afterAutospacing="1" w:line="240" w:lineRule="auto"/>
        <w:ind w:left="426" w:right="4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15.1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763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Atestado de capacidade técnica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, emitido por pessoa jurídica de direito público ou privado, que comprove o fornecimento de Gás Liquefeito de Petróleo (GLP) em condições similares às descritas neste Termo de Referência, demonstrando aptidão para desempenho de atividade compatível em características, quantidades e prazos com o objeto da contratação.</w:t>
      </w:r>
    </w:p>
    <w:p w14:paraId="4A4699A8" w14:textId="77777777" w:rsidR="00B46011" w:rsidRPr="00613BB8" w:rsidRDefault="00B46011" w:rsidP="00B46011">
      <w:pPr>
        <w:spacing w:before="100" w:beforeAutospacing="1" w:after="100" w:afterAutospacing="1" w:line="240" w:lineRule="auto"/>
        <w:ind w:left="426" w:right="401"/>
        <w:jc w:val="both"/>
        <w:outlineLvl w:val="2"/>
        <w:rPr>
          <w:rFonts w:ascii="Times New Roman" w:eastAsia="Tahoma" w:hAnsi="Times New Roman" w:cs="Times New Roman"/>
          <w:b/>
          <w:sz w:val="24"/>
          <w:szCs w:val="24"/>
        </w:rPr>
      </w:pPr>
      <w:r w:rsidRPr="00613BB8">
        <w:rPr>
          <w:rFonts w:ascii="Times New Roman" w:eastAsia="Tahoma" w:hAnsi="Times New Roman" w:cs="Times New Roman"/>
          <w:b/>
          <w:sz w:val="24"/>
          <w:szCs w:val="24"/>
        </w:rPr>
        <w:t xml:space="preserve">15.2. </w:t>
      </w:r>
      <w:r w:rsidR="00613BB8" w:rsidRPr="00613BB8">
        <w:rPr>
          <w:rFonts w:ascii="Times New Roman" w:eastAsia="Tahoma" w:hAnsi="Times New Roman" w:cs="Times New Roman"/>
          <w:b/>
          <w:sz w:val="24"/>
          <w:szCs w:val="24"/>
        </w:rPr>
        <w:t xml:space="preserve">JUSTIFICATIVA PARA EXIGÊNCIA DE ATESTADO DE CAPACIDADE TÉCNICA </w:t>
      </w:r>
    </w:p>
    <w:p w14:paraId="11819AC0" w14:textId="77777777" w:rsidR="00B46011" w:rsidRPr="00B76394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exigência de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atestado de capacidade técnica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como objetivo assegurar que a empresa contratada possua experiência comprovada na execução de fornecimento de Gás Liquefeito de Petróleo (GLP), em condições compatíveis com as necessidades da Administração Pública.</w:t>
      </w:r>
    </w:p>
    <w:p w14:paraId="341A6DA0" w14:textId="77777777" w:rsidR="00B46011" w:rsidRPr="00B76394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de um item essencial para garantir a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segurança, a continuidade e a qualidade do serviço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 que o GLP é um produto inflamável e de alto risco, cujo manuseio, armazenamento e transporte exigem conhecimento técnico específico e cumprimento rigoroso das normas de segurança.</w:t>
      </w:r>
    </w:p>
    <w:p w14:paraId="74EC5D9A" w14:textId="77777777" w:rsidR="00B46011" w:rsidRPr="00B76394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exigir esse documento, busca-se comprovar que a licitante já atuou anteriormente na prestação de serviços similares, demonstrando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capacidade operacional e técnica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às especificações do objeto contratual, bem como para lidar com eventuais intercorrências de forma adequada.</w:t>
      </w:r>
    </w:p>
    <w:p w14:paraId="2ACFCBEA" w14:textId="77777777" w:rsidR="00FB1A20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essa exigência está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amparada pela Lei nº 14.133/2021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que, em seu art. 67, §1º, autoriza a Administração a exigir documentação comprobatória da aptidão técnica, especialmente em contratações que envolvam risco operacional ou segurança pública.</w:t>
      </w:r>
      <w:r w:rsidR="00FB1A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apresentação de atestado técnico é medida que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resguarda o interesse público e a segurança dos usuários e servidores das unidades de saúde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, evitando a contratação de fornecedores inexperientes ou despreparados para a execução do objeto.</w:t>
      </w:r>
    </w:p>
    <w:p w14:paraId="00CEAA4D" w14:textId="77777777" w:rsidR="00B46011" w:rsidRDefault="00B46011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0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15.3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C7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Certificado de Registro ou Cadastro emitido pela Agência Nacional do Petróleo, Gás Natural e Biocombustíveis – ANP</w:t>
      </w:r>
      <w:r w:rsidRPr="00B7639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comprove a autorização da empresa para operar com venda e distribuição de Gás Liquefeito de Petróleo (GLP), conforme a regulamentação vigente do setor.</w:t>
      </w:r>
    </w:p>
    <w:p w14:paraId="1367FABB" w14:textId="77777777" w:rsidR="00A007E1" w:rsidRDefault="00FB1A20" w:rsidP="00B46011">
      <w:pPr>
        <w:spacing w:before="100" w:beforeAutospacing="1" w:after="100" w:afterAutospacing="1" w:line="240" w:lineRule="auto"/>
        <w:ind w:left="426" w:right="4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_______</w:t>
      </w:r>
      <w:r w:rsidR="00E577F6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</w:t>
      </w:r>
    </w:p>
    <w:p w14:paraId="170A989A" w14:textId="77777777" w:rsidR="00A007E1" w:rsidRPr="00A007E1" w:rsidRDefault="00A007E1" w:rsidP="00A007E1">
      <w:pPr>
        <w:spacing w:after="0" w:line="240" w:lineRule="auto"/>
        <w:ind w:left="426" w:right="4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07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GUSTAVO PENA E SILVA DIAS</w:t>
      </w:r>
    </w:p>
    <w:p w14:paraId="0C8D018F" w14:textId="77777777" w:rsidR="00FF0AB8" w:rsidRDefault="00A007E1" w:rsidP="00FB1A20">
      <w:pPr>
        <w:spacing w:after="0" w:line="240" w:lineRule="auto"/>
        <w:ind w:left="426" w:right="401"/>
        <w:jc w:val="center"/>
        <w:rPr>
          <w:rFonts w:ascii="Times New Roman" w:hAnsi="Times New Roman" w:cs="Times New Roman"/>
          <w:b/>
          <w:szCs w:val="26"/>
          <w:u w:val="single"/>
        </w:rPr>
      </w:pPr>
      <w:r w:rsidRPr="00A007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DIRETOR GERAL</w:t>
      </w:r>
    </w:p>
    <w:sectPr w:rsidR="00FF0AB8" w:rsidSect="007D78D6">
      <w:headerReference w:type="default" r:id="rId8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5324" w14:textId="77777777" w:rsidR="007B1A55" w:rsidRDefault="007B1A55" w:rsidP="00E91526">
      <w:pPr>
        <w:spacing w:after="0" w:line="240" w:lineRule="auto"/>
      </w:pPr>
      <w:r>
        <w:separator/>
      </w:r>
    </w:p>
  </w:endnote>
  <w:endnote w:type="continuationSeparator" w:id="0">
    <w:p w14:paraId="646E8844" w14:textId="77777777" w:rsidR="007B1A55" w:rsidRDefault="007B1A55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9E8E" w14:textId="77777777" w:rsidR="007B1A55" w:rsidRDefault="007B1A55" w:rsidP="00E91526">
      <w:pPr>
        <w:spacing w:after="0" w:line="240" w:lineRule="auto"/>
      </w:pPr>
      <w:r>
        <w:separator/>
      </w:r>
    </w:p>
  </w:footnote>
  <w:footnote w:type="continuationSeparator" w:id="0">
    <w:p w14:paraId="1A9D43ED" w14:textId="77777777" w:rsidR="007B1A55" w:rsidRDefault="007B1A55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5AE3" w14:textId="77777777" w:rsidR="00366A10" w:rsidRDefault="00366A10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366A10" w14:paraId="438B1632" w14:textId="77777777" w:rsidTr="0055150A">
      <w:tc>
        <w:tcPr>
          <w:tcW w:w="946" w:type="dxa"/>
        </w:tcPr>
        <w:p w14:paraId="1424861E" w14:textId="77777777" w:rsidR="00366A10" w:rsidRDefault="00366A10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1E8F40FA" wp14:editId="78BC7A1A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839E398" w14:textId="77777777" w:rsidR="00366A10" w:rsidRPr="00CB4BF3" w:rsidRDefault="00366A10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3FDD2EFC" w14:textId="77777777" w:rsidR="00366A10" w:rsidRPr="0084346B" w:rsidRDefault="00366A10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360618D" w14:textId="77777777" w:rsidR="00366A10" w:rsidRPr="00CB4BF3" w:rsidRDefault="00366A10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49DF49F0" w14:textId="77777777" w:rsidR="00366A10" w:rsidRDefault="00366A10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36638">
    <w:abstractNumId w:val="2"/>
  </w:num>
  <w:num w:numId="2" w16cid:durableId="1704868339">
    <w:abstractNumId w:val="1"/>
  </w:num>
  <w:num w:numId="3" w16cid:durableId="16918356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3BB3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2D6D"/>
    <w:rsid w:val="0006566A"/>
    <w:rsid w:val="00067E10"/>
    <w:rsid w:val="00071CF7"/>
    <w:rsid w:val="00073FF3"/>
    <w:rsid w:val="00082E26"/>
    <w:rsid w:val="000916A9"/>
    <w:rsid w:val="000935F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6455"/>
    <w:rsid w:val="000F6F9D"/>
    <w:rsid w:val="00106A14"/>
    <w:rsid w:val="001148C3"/>
    <w:rsid w:val="00116E42"/>
    <w:rsid w:val="0011727E"/>
    <w:rsid w:val="00120BD6"/>
    <w:rsid w:val="00125370"/>
    <w:rsid w:val="00127BD5"/>
    <w:rsid w:val="001306C3"/>
    <w:rsid w:val="00130FFA"/>
    <w:rsid w:val="001343BC"/>
    <w:rsid w:val="00135955"/>
    <w:rsid w:val="0014679E"/>
    <w:rsid w:val="00147033"/>
    <w:rsid w:val="0015022D"/>
    <w:rsid w:val="00151410"/>
    <w:rsid w:val="001532F9"/>
    <w:rsid w:val="00160AC6"/>
    <w:rsid w:val="0016619A"/>
    <w:rsid w:val="0016625A"/>
    <w:rsid w:val="00173399"/>
    <w:rsid w:val="00173781"/>
    <w:rsid w:val="0017767B"/>
    <w:rsid w:val="00186267"/>
    <w:rsid w:val="001863EB"/>
    <w:rsid w:val="0019236D"/>
    <w:rsid w:val="00194E14"/>
    <w:rsid w:val="001968F3"/>
    <w:rsid w:val="001A16F3"/>
    <w:rsid w:val="001A2842"/>
    <w:rsid w:val="001A58B2"/>
    <w:rsid w:val="001A5E39"/>
    <w:rsid w:val="001B0FD8"/>
    <w:rsid w:val="001B3A17"/>
    <w:rsid w:val="001B3C30"/>
    <w:rsid w:val="001B6C90"/>
    <w:rsid w:val="001B7F91"/>
    <w:rsid w:val="001C742B"/>
    <w:rsid w:val="001D48C8"/>
    <w:rsid w:val="001D6EAB"/>
    <w:rsid w:val="001E0B03"/>
    <w:rsid w:val="001E3203"/>
    <w:rsid w:val="001E4B69"/>
    <w:rsid w:val="001F3D00"/>
    <w:rsid w:val="001F6A4D"/>
    <w:rsid w:val="00201573"/>
    <w:rsid w:val="002035AA"/>
    <w:rsid w:val="002062B3"/>
    <w:rsid w:val="00213F45"/>
    <w:rsid w:val="00214786"/>
    <w:rsid w:val="00232A7B"/>
    <w:rsid w:val="00233F80"/>
    <w:rsid w:val="002421B6"/>
    <w:rsid w:val="00242EAA"/>
    <w:rsid w:val="00246D06"/>
    <w:rsid w:val="0025285B"/>
    <w:rsid w:val="002575FD"/>
    <w:rsid w:val="00263210"/>
    <w:rsid w:val="00263528"/>
    <w:rsid w:val="00264F49"/>
    <w:rsid w:val="0028588F"/>
    <w:rsid w:val="00290C1E"/>
    <w:rsid w:val="002925E6"/>
    <w:rsid w:val="002970CA"/>
    <w:rsid w:val="00297B00"/>
    <w:rsid w:val="00297B08"/>
    <w:rsid w:val="002A0B67"/>
    <w:rsid w:val="002A7C2E"/>
    <w:rsid w:val="002B0695"/>
    <w:rsid w:val="002C5C11"/>
    <w:rsid w:val="002D0DD1"/>
    <w:rsid w:val="002D7C46"/>
    <w:rsid w:val="002E3DC2"/>
    <w:rsid w:val="002E4958"/>
    <w:rsid w:val="002E7AC0"/>
    <w:rsid w:val="002F133E"/>
    <w:rsid w:val="002F176D"/>
    <w:rsid w:val="002F770F"/>
    <w:rsid w:val="00312BF2"/>
    <w:rsid w:val="003164C9"/>
    <w:rsid w:val="00316A49"/>
    <w:rsid w:val="00322A6E"/>
    <w:rsid w:val="00324AAE"/>
    <w:rsid w:val="00330673"/>
    <w:rsid w:val="00333D64"/>
    <w:rsid w:val="00341289"/>
    <w:rsid w:val="0034235B"/>
    <w:rsid w:val="00343890"/>
    <w:rsid w:val="00343C68"/>
    <w:rsid w:val="00346CA1"/>
    <w:rsid w:val="00352880"/>
    <w:rsid w:val="00353DA9"/>
    <w:rsid w:val="00354F4C"/>
    <w:rsid w:val="00361887"/>
    <w:rsid w:val="00366A10"/>
    <w:rsid w:val="00385A92"/>
    <w:rsid w:val="003A6862"/>
    <w:rsid w:val="003A6FB4"/>
    <w:rsid w:val="003B187F"/>
    <w:rsid w:val="003B58B6"/>
    <w:rsid w:val="003B58D4"/>
    <w:rsid w:val="003B5C4B"/>
    <w:rsid w:val="003B6C94"/>
    <w:rsid w:val="003C5149"/>
    <w:rsid w:val="003C7431"/>
    <w:rsid w:val="003D3996"/>
    <w:rsid w:val="003E311C"/>
    <w:rsid w:val="003E49DB"/>
    <w:rsid w:val="003F00A8"/>
    <w:rsid w:val="003F4EB9"/>
    <w:rsid w:val="00403607"/>
    <w:rsid w:val="00403F2B"/>
    <w:rsid w:val="0040467E"/>
    <w:rsid w:val="00413BA0"/>
    <w:rsid w:val="00413FB9"/>
    <w:rsid w:val="00414488"/>
    <w:rsid w:val="004148C2"/>
    <w:rsid w:val="00416724"/>
    <w:rsid w:val="00416A32"/>
    <w:rsid w:val="00421839"/>
    <w:rsid w:val="00425968"/>
    <w:rsid w:val="00427314"/>
    <w:rsid w:val="004379E3"/>
    <w:rsid w:val="004407CE"/>
    <w:rsid w:val="004465EB"/>
    <w:rsid w:val="0044741C"/>
    <w:rsid w:val="00451AF8"/>
    <w:rsid w:val="00454949"/>
    <w:rsid w:val="004551CE"/>
    <w:rsid w:val="004552EE"/>
    <w:rsid w:val="0046540E"/>
    <w:rsid w:val="004735A5"/>
    <w:rsid w:val="00475B20"/>
    <w:rsid w:val="00483028"/>
    <w:rsid w:val="0048683C"/>
    <w:rsid w:val="00494EE3"/>
    <w:rsid w:val="004A04A4"/>
    <w:rsid w:val="004A55EE"/>
    <w:rsid w:val="004A5B5C"/>
    <w:rsid w:val="004C25FF"/>
    <w:rsid w:val="004D20AC"/>
    <w:rsid w:val="004D26FC"/>
    <w:rsid w:val="004D39D1"/>
    <w:rsid w:val="004D3E04"/>
    <w:rsid w:val="004E09E1"/>
    <w:rsid w:val="004E40C6"/>
    <w:rsid w:val="004E62BD"/>
    <w:rsid w:val="004F4C9D"/>
    <w:rsid w:val="00500A02"/>
    <w:rsid w:val="00503B60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8311F"/>
    <w:rsid w:val="005863A5"/>
    <w:rsid w:val="00587D2E"/>
    <w:rsid w:val="005916AB"/>
    <w:rsid w:val="00596B8C"/>
    <w:rsid w:val="005A53D1"/>
    <w:rsid w:val="005A5C7B"/>
    <w:rsid w:val="005B4B97"/>
    <w:rsid w:val="005C52DB"/>
    <w:rsid w:val="005D2767"/>
    <w:rsid w:val="005F28B3"/>
    <w:rsid w:val="005F3376"/>
    <w:rsid w:val="005F366F"/>
    <w:rsid w:val="005F4AE0"/>
    <w:rsid w:val="00601185"/>
    <w:rsid w:val="00603AC9"/>
    <w:rsid w:val="00613BB8"/>
    <w:rsid w:val="00616CA3"/>
    <w:rsid w:val="0063791D"/>
    <w:rsid w:val="00637C5F"/>
    <w:rsid w:val="00642649"/>
    <w:rsid w:val="006430CC"/>
    <w:rsid w:val="00654E98"/>
    <w:rsid w:val="00657A3D"/>
    <w:rsid w:val="00660C07"/>
    <w:rsid w:val="00662FBB"/>
    <w:rsid w:val="0066528F"/>
    <w:rsid w:val="00665903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F28"/>
    <w:rsid w:val="006D1CAF"/>
    <w:rsid w:val="006D5BE0"/>
    <w:rsid w:val="006D72FA"/>
    <w:rsid w:val="006E11CC"/>
    <w:rsid w:val="006E48AD"/>
    <w:rsid w:val="006E4C81"/>
    <w:rsid w:val="006E5B94"/>
    <w:rsid w:val="006E77E6"/>
    <w:rsid w:val="006E7C5C"/>
    <w:rsid w:val="006F3BE2"/>
    <w:rsid w:val="00700A03"/>
    <w:rsid w:val="0070215C"/>
    <w:rsid w:val="00707E34"/>
    <w:rsid w:val="0071398B"/>
    <w:rsid w:val="00715902"/>
    <w:rsid w:val="00716D8A"/>
    <w:rsid w:val="00724264"/>
    <w:rsid w:val="007246DC"/>
    <w:rsid w:val="0073110F"/>
    <w:rsid w:val="0073254D"/>
    <w:rsid w:val="007333D0"/>
    <w:rsid w:val="00735389"/>
    <w:rsid w:val="00751C9E"/>
    <w:rsid w:val="00754E73"/>
    <w:rsid w:val="00755E5B"/>
    <w:rsid w:val="00756669"/>
    <w:rsid w:val="00760B1E"/>
    <w:rsid w:val="0076731A"/>
    <w:rsid w:val="00771DC5"/>
    <w:rsid w:val="007769AD"/>
    <w:rsid w:val="00780389"/>
    <w:rsid w:val="00782055"/>
    <w:rsid w:val="007838AD"/>
    <w:rsid w:val="0078431A"/>
    <w:rsid w:val="0078583E"/>
    <w:rsid w:val="007869F8"/>
    <w:rsid w:val="00796377"/>
    <w:rsid w:val="0079642E"/>
    <w:rsid w:val="007A2AF5"/>
    <w:rsid w:val="007B1A55"/>
    <w:rsid w:val="007B33BA"/>
    <w:rsid w:val="007C2F10"/>
    <w:rsid w:val="007C5B38"/>
    <w:rsid w:val="007C642B"/>
    <w:rsid w:val="007D592E"/>
    <w:rsid w:val="007D6DD0"/>
    <w:rsid w:val="007D728A"/>
    <w:rsid w:val="007D78D6"/>
    <w:rsid w:val="007E4B89"/>
    <w:rsid w:val="007E52F4"/>
    <w:rsid w:val="007F1355"/>
    <w:rsid w:val="00803909"/>
    <w:rsid w:val="00815953"/>
    <w:rsid w:val="008174D8"/>
    <w:rsid w:val="00823A79"/>
    <w:rsid w:val="00837451"/>
    <w:rsid w:val="008410DB"/>
    <w:rsid w:val="0084346B"/>
    <w:rsid w:val="00847CE4"/>
    <w:rsid w:val="00855271"/>
    <w:rsid w:val="008579F6"/>
    <w:rsid w:val="00863C38"/>
    <w:rsid w:val="0086588C"/>
    <w:rsid w:val="008708A2"/>
    <w:rsid w:val="00870A39"/>
    <w:rsid w:val="00871953"/>
    <w:rsid w:val="00871FE5"/>
    <w:rsid w:val="00873677"/>
    <w:rsid w:val="008775A5"/>
    <w:rsid w:val="008818F4"/>
    <w:rsid w:val="00882D17"/>
    <w:rsid w:val="00893D7F"/>
    <w:rsid w:val="008A1326"/>
    <w:rsid w:val="008A5106"/>
    <w:rsid w:val="008C352F"/>
    <w:rsid w:val="008C4F97"/>
    <w:rsid w:val="008C5156"/>
    <w:rsid w:val="008D1858"/>
    <w:rsid w:val="008D24D5"/>
    <w:rsid w:val="008E0853"/>
    <w:rsid w:val="008E1A5A"/>
    <w:rsid w:val="008E3561"/>
    <w:rsid w:val="008F411F"/>
    <w:rsid w:val="008F77BB"/>
    <w:rsid w:val="0090041C"/>
    <w:rsid w:val="009047E4"/>
    <w:rsid w:val="00910F17"/>
    <w:rsid w:val="00912401"/>
    <w:rsid w:val="00920B33"/>
    <w:rsid w:val="00922027"/>
    <w:rsid w:val="009275E4"/>
    <w:rsid w:val="009303D6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4493"/>
    <w:rsid w:val="00960683"/>
    <w:rsid w:val="009634AF"/>
    <w:rsid w:val="009644E7"/>
    <w:rsid w:val="009909B5"/>
    <w:rsid w:val="00993C23"/>
    <w:rsid w:val="009B32AE"/>
    <w:rsid w:val="009C4BF0"/>
    <w:rsid w:val="009C5B1E"/>
    <w:rsid w:val="009D0804"/>
    <w:rsid w:val="009D2242"/>
    <w:rsid w:val="009D34B0"/>
    <w:rsid w:val="009D4F99"/>
    <w:rsid w:val="009D516B"/>
    <w:rsid w:val="009D5762"/>
    <w:rsid w:val="009F73B1"/>
    <w:rsid w:val="009F79F0"/>
    <w:rsid w:val="00A007E1"/>
    <w:rsid w:val="00A0306E"/>
    <w:rsid w:val="00A07949"/>
    <w:rsid w:val="00A14367"/>
    <w:rsid w:val="00A14DDE"/>
    <w:rsid w:val="00A2231B"/>
    <w:rsid w:val="00A3789F"/>
    <w:rsid w:val="00A4037C"/>
    <w:rsid w:val="00A4133F"/>
    <w:rsid w:val="00A46BDA"/>
    <w:rsid w:val="00A500EF"/>
    <w:rsid w:val="00A55018"/>
    <w:rsid w:val="00A6744C"/>
    <w:rsid w:val="00A700D3"/>
    <w:rsid w:val="00A70A76"/>
    <w:rsid w:val="00A74AA5"/>
    <w:rsid w:val="00A87409"/>
    <w:rsid w:val="00A9110A"/>
    <w:rsid w:val="00AA5499"/>
    <w:rsid w:val="00AB2050"/>
    <w:rsid w:val="00AB44B8"/>
    <w:rsid w:val="00AB4A24"/>
    <w:rsid w:val="00AB6BBC"/>
    <w:rsid w:val="00AC4F26"/>
    <w:rsid w:val="00AC533B"/>
    <w:rsid w:val="00AC5F1B"/>
    <w:rsid w:val="00AD1F24"/>
    <w:rsid w:val="00AD2BD1"/>
    <w:rsid w:val="00AE7339"/>
    <w:rsid w:val="00B00A81"/>
    <w:rsid w:val="00B00C8C"/>
    <w:rsid w:val="00B0649F"/>
    <w:rsid w:val="00B06C5D"/>
    <w:rsid w:val="00B11501"/>
    <w:rsid w:val="00B27BE5"/>
    <w:rsid w:val="00B33A01"/>
    <w:rsid w:val="00B41B04"/>
    <w:rsid w:val="00B46011"/>
    <w:rsid w:val="00B52116"/>
    <w:rsid w:val="00B52670"/>
    <w:rsid w:val="00B64627"/>
    <w:rsid w:val="00B66AD6"/>
    <w:rsid w:val="00B75C3C"/>
    <w:rsid w:val="00B76129"/>
    <w:rsid w:val="00B83658"/>
    <w:rsid w:val="00B8535D"/>
    <w:rsid w:val="00B905B5"/>
    <w:rsid w:val="00B9376C"/>
    <w:rsid w:val="00B96477"/>
    <w:rsid w:val="00BA268B"/>
    <w:rsid w:val="00BA2F54"/>
    <w:rsid w:val="00BA6CC0"/>
    <w:rsid w:val="00BB4BDF"/>
    <w:rsid w:val="00BC0032"/>
    <w:rsid w:val="00BC2649"/>
    <w:rsid w:val="00BC6223"/>
    <w:rsid w:val="00BD12FA"/>
    <w:rsid w:val="00BE2747"/>
    <w:rsid w:val="00BE6AE2"/>
    <w:rsid w:val="00BE6AE6"/>
    <w:rsid w:val="00BE6E0C"/>
    <w:rsid w:val="00BF51EB"/>
    <w:rsid w:val="00BF5969"/>
    <w:rsid w:val="00BF5CF0"/>
    <w:rsid w:val="00C00A51"/>
    <w:rsid w:val="00C01C9E"/>
    <w:rsid w:val="00C01E4F"/>
    <w:rsid w:val="00C05FAE"/>
    <w:rsid w:val="00C0657A"/>
    <w:rsid w:val="00C12869"/>
    <w:rsid w:val="00C20C80"/>
    <w:rsid w:val="00C30339"/>
    <w:rsid w:val="00C32CDE"/>
    <w:rsid w:val="00C40AA2"/>
    <w:rsid w:val="00C46695"/>
    <w:rsid w:val="00C50A2C"/>
    <w:rsid w:val="00C550BE"/>
    <w:rsid w:val="00C555FF"/>
    <w:rsid w:val="00C61FD2"/>
    <w:rsid w:val="00C65850"/>
    <w:rsid w:val="00C747CB"/>
    <w:rsid w:val="00C830D2"/>
    <w:rsid w:val="00C95CF0"/>
    <w:rsid w:val="00C962F8"/>
    <w:rsid w:val="00C97F5E"/>
    <w:rsid w:val="00CA1B49"/>
    <w:rsid w:val="00CA1D8C"/>
    <w:rsid w:val="00CA385D"/>
    <w:rsid w:val="00CB12F5"/>
    <w:rsid w:val="00CB4BF3"/>
    <w:rsid w:val="00CC041F"/>
    <w:rsid w:val="00CD013F"/>
    <w:rsid w:val="00CD2279"/>
    <w:rsid w:val="00CE22BA"/>
    <w:rsid w:val="00CF00DC"/>
    <w:rsid w:val="00CF0752"/>
    <w:rsid w:val="00CF41CD"/>
    <w:rsid w:val="00CF4667"/>
    <w:rsid w:val="00CF4EB7"/>
    <w:rsid w:val="00D07D32"/>
    <w:rsid w:val="00D165C6"/>
    <w:rsid w:val="00D211D9"/>
    <w:rsid w:val="00D23107"/>
    <w:rsid w:val="00D26ED0"/>
    <w:rsid w:val="00D36481"/>
    <w:rsid w:val="00D40329"/>
    <w:rsid w:val="00D45B6D"/>
    <w:rsid w:val="00D46BFD"/>
    <w:rsid w:val="00D522E8"/>
    <w:rsid w:val="00D54897"/>
    <w:rsid w:val="00D602DE"/>
    <w:rsid w:val="00D60FA9"/>
    <w:rsid w:val="00D869E9"/>
    <w:rsid w:val="00D9059A"/>
    <w:rsid w:val="00D910BB"/>
    <w:rsid w:val="00D929F5"/>
    <w:rsid w:val="00DA7675"/>
    <w:rsid w:val="00DB0B32"/>
    <w:rsid w:val="00DB440F"/>
    <w:rsid w:val="00DB47B8"/>
    <w:rsid w:val="00DC07A9"/>
    <w:rsid w:val="00DC2365"/>
    <w:rsid w:val="00DC75D9"/>
    <w:rsid w:val="00DD0E2D"/>
    <w:rsid w:val="00DD3BA1"/>
    <w:rsid w:val="00DF0340"/>
    <w:rsid w:val="00DF5206"/>
    <w:rsid w:val="00E00C2E"/>
    <w:rsid w:val="00E0169E"/>
    <w:rsid w:val="00E106A9"/>
    <w:rsid w:val="00E1295D"/>
    <w:rsid w:val="00E12F9D"/>
    <w:rsid w:val="00E166C2"/>
    <w:rsid w:val="00E172B0"/>
    <w:rsid w:val="00E23EEE"/>
    <w:rsid w:val="00E42476"/>
    <w:rsid w:val="00E437D4"/>
    <w:rsid w:val="00E461F5"/>
    <w:rsid w:val="00E47F62"/>
    <w:rsid w:val="00E56C56"/>
    <w:rsid w:val="00E577F6"/>
    <w:rsid w:val="00E74EBC"/>
    <w:rsid w:val="00E74F86"/>
    <w:rsid w:val="00E82A89"/>
    <w:rsid w:val="00E82FCF"/>
    <w:rsid w:val="00E9015A"/>
    <w:rsid w:val="00E91526"/>
    <w:rsid w:val="00E9188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3DB0"/>
    <w:rsid w:val="00EF4C60"/>
    <w:rsid w:val="00EF7ACF"/>
    <w:rsid w:val="00F021E1"/>
    <w:rsid w:val="00F11508"/>
    <w:rsid w:val="00F117B0"/>
    <w:rsid w:val="00F14D9E"/>
    <w:rsid w:val="00F35066"/>
    <w:rsid w:val="00F35374"/>
    <w:rsid w:val="00F35561"/>
    <w:rsid w:val="00F37182"/>
    <w:rsid w:val="00F5412A"/>
    <w:rsid w:val="00F6415A"/>
    <w:rsid w:val="00F65E23"/>
    <w:rsid w:val="00F81AD5"/>
    <w:rsid w:val="00F83A00"/>
    <w:rsid w:val="00F845A3"/>
    <w:rsid w:val="00F8695C"/>
    <w:rsid w:val="00F8746D"/>
    <w:rsid w:val="00F90BC5"/>
    <w:rsid w:val="00F917E3"/>
    <w:rsid w:val="00F9620D"/>
    <w:rsid w:val="00FA2B88"/>
    <w:rsid w:val="00FA54D9"/>
    <w:rsid w:val="00FA56C8"/>
    <w:rsid w:val="00FB1A20"/>
    <w:rsid w:val="00FB263B"/>
    <w:rsid w:val="00FB5543"/>
    <w:rsid w:val="00FB6B8E"/>
    <w:rsid w:val="00FC0BFB"/>
    <w:rsid w:val="00FC2323"/>
    <w:rsid w:val="00FD09F9"/>
    <w:rsid w:val="00FD20CD"/>
    <w:rsid w:val="00FD4816"/>
    <w:rsid w:val="00FD4824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FB658C"/>
  <w15:docId w15:val="{0CA4ADB0-DB68-4D1A-9163-E0128EC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qFormat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91933-069E-493E-8474-D72EC294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2024-08-16T14:02:00Z</cp:lastPrinted>
  <dcterms:created xsi:type="dcterms:W3CDTF">2025-07-02T19:42:00Z</dcterms:created>
  <dcterms:modified xsi:type="dcterms:W3CDTF">2025-07-02T19:42:00Z</dcterms:modified>
</cp:coreProperties>
</file>