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0861" w14:textId="77777777" w:rsidR="007F017C" w:rsidRDefault="00673B11" w:rsidP="00141CC7">
      <w:pPr>
        <w:spacing w:beforeAutospacing="1" w:afterAutospacing="1"/>
        <w:ind w:left="142"/>
        <w:jc w:val="center"/>
        <w:outlineLvl w:val="2"/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</w:pPr>
      <w:r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 xml:space="preserve"> </w:t>
      </w:r>
    </w:p>
    <w:p w14:paraId="13B93222" w14:textId="77777777" w:rsidR="00482A69" w:rsidRPr="008E7D9C" w:rsidRDefault="00482A69" w:rsidP="00141CC7">
      <w:pPr>
        <w:spacing w:beforeAutospacing="1" w:afterAutospacing="1"/>
        <w:ind w:left="142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8E7D9C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42C4F202" w14:textId="77777777" w:rsidR="00482A69" w:rsidRDefault="00482A69" w:rsidP="00141CC7">
      <w:pPr>
        <w:spacing w:line="276" w:lineRule="auto"/>
        <w:ind w:left="142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884FE49" w14:textId="77777777" w:rsidR="00EA20B8" w:rsidRPr="008E7D9C" w:rsidRDefault="00EA20B8" w:rsidP="00141CC7">
      <w:pPr>
        <w:spacing w:line="276" w:lineRule="auto"/>
        <w:ind w:left="142"/>
        <w:rPr>
          <w:rFonts w:ascii="Bookman Old Style" w:hAnsi="Bookman Old Style"/>
          <w:sz w:val="20"/>
          <w:szCs w:val="20"/>
        </w:rPr>
      </w:pPr>
    </w:p>
    <w:p w14:paraId="411BFBE7" w14:textId="77777777" w:rsidR="007366D3" w:rsidRPr="008E7D9C" w:rsidRDefault="007366D3" w:rsidP="00141CC7">
      <w:pPr>
        <w:pStyle w:val="PargrafodaLista"/>
        <w:spacing w:line="276" w:lineRule="auto"/>
        <w:ind w:left="142" w:right="-142"/>
        <w:rPr>
          <w:rFonts w:ascii="Bookman Old Style" w:hAnsi="Bookman Old Style" w:cs="Arial"/>
          <w:b/>
          <w:sz w:val="20"/>
          <w:szCs w:val="20"/>
        </w:rPr>
      </w:pPr>
    </w:p>
    <w:p w14:paraId="699BAE66" w14:textId="77777777" w:rsidR="00781FE4" w:rsidRPr="008E7D9C" w:rsidRDefault="00781FE4" w:rsidP="00141CC7">
      <w:pPr>
        <w:pStyle w:val="PargrafodaLista"/>
        <w:numPr>
          <w:ilvl w:val="0"/>
          <w:numId w:val="6"/>
        </w:numPr>
        <w:spacing w:line="276" w:lineRule="auto"/>
        <w:ind w:left="142" w:firstLine="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8E7D9C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147E64F6" w14:textId="77777777" w:rsidR="00407AFC" w:rsidRDefault="00407AFC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4FF3E60B" w14:textId="77777777" w:rsidR="0013008F" w:rsidRPr="008E7D9C" w:rsidRDefault="0013008F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5ACD0212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right="-142" w:hanging="284"/>
        <w:rPr>
          <w:rFonts w:ascii="Bookman Old Style" w:hAnsi="Bookman Old Style" w:cs="Arial"/>
          <w:b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 xml:space="preserve">Este Termo de Referência tem como finalidade detalhar o interesse da Secretaria Municipal de Saúde de Petrópolis com a Aquisição de Material de Consumo Médico Hospitalar para o </w:t>
      </w:r>
      <w:proofErr w:type="spellStart"/>
      <w:r w:rsidRPr="008E7D9C">
        <w:rPr>
          <w:rFonts w:ascii="Bookman Old Style" w:hAnsi="Bookman Old Style" w:cs="Courier New"/>
          <w:sz w:val="20"/>
          <w:szCs w:val="20"/>
        </w:rPr>
        <w:t>Dialm</w:t>
      </w:r>
      <w:proofErr w:type="spellEnd"/>
      <w:r w:rsidRPr="008E7D9C">
        <w:rPr>
          <w:rFonts w:ascii="Bookman Old Style" w:hAnsi="Bookman Old Style" w:cs="Courier New"/>
          <w:sz w:val="20"/>
          <w:szCs w:val="20"/>
        </w:rPr>
        <w:t xml:space="preserve">, para atender as demandas das Unidades de Saúde, </w:t>
      </w:r>
      <w:r w:rsidR="00F729B9" w:rsidRPr="008E7D9C">
        <w:rPr>
          <w:rFonts w:ascii="Bookman Old Style" w:hAnsi="Bookman Old Style"/>
          <w:sz w:val="20"/>
          <w:szCs w:val="20"/>
        </w:rPr>
        <w:t>CSCPMJF</w:t>
      </w:r>
      <w:r w:rsidR="00F729B9" w:rsidRPr="008E7D9C">
        <w:rPr>
          <w:rFonts w:ascii="Bookman Old Style" w:hAnsi="Bookman Old Style" w:cs="Courier New"/>
          <w:sz w:val="20"/>
          <w:szCs w:val="20"/>
        </w:rPr>
        <w:t xml:space="preserve">, IST/DSTS – AIDS - SMS </w:t>
      </w:r>
      <w:r w:rsidRPr="008E7D9C">
        <w:rPr>
          <w:rFonts w:ascii="Bookman Old Style" w:hAnsi="Bookman Old Style" w:cs="Courier New"/>
          <w:sz w:val="20"/>
          <w:szCs w:val="20"/>
        </w:rPr>
        <w:t xml:space="preserve">- pelo período de 12 meses. </w:t>
      </w:r>
    </w:p>
    <w:p w14:paraId="05D550B9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hanging="284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Considerando que a necessidade da aquisição desses insumos se dá em virtude que, no processo Administrativo Nº </w:t>
      </w:r>
      <w:r w:rsidR="00943B52">
        <w:rPr>
          <w:rFonts w:ascii="Bookman Old Style" w:hAnsi="Bookman Old Style" w:cs="Times New Roman"/>
          <w:b/>
          <w:sz w:val="20"/>
          <w:szCs w:val="20"/>
        </w:rPr>
        <w:t>41571/</w:t>
      </w:r>
      <w:proofErr w:type="gramStart"/>
      <w:r w:rsidR="00943B52">
        <w:rPr>
          <w:rFonts w:ascii="Bookman Old Style" w:hAnsi="Bookman Old Style" w:cs="Times New Roman"/>
          <w:b/>
          <w:sz w:val="20"/>
          <w:szCs w:val="20"/>
        </w:rPr>
        <w:t>2023</w:t>
      </w:r>
      <w:r w:rsidR="00D459C3" w:rsidRPr="008E7D9C">
        <w:rPr>
          <w:rFonts w:ascii="Bookman Old Style" w:hAnsi="Bookman Old Style" w:cs="Times New Roman"/>
          <w:b/>
          <w:sz w:val="20"/>
          <w:szCs w:val="20"/>
        </w:rPr>
        <w:t>,</w:t>
      </w:r>
      <w:r w:rsidRPr="008E7D9C">
        <w:rPr>
          <w:rFonts w:ascii="Bookman Old Style" w:hAnsi="Bookman Old Style" w:cs="Times New Roman"/>
          <w:sz w:val="20"/>
          <w:szCs w:val="20"/>
        </w:rPr>
        <w:t>onde</w:t>
      </w:r>
      <w:proofErr w:type="gramEnd"/>
      <w:r w:rsidRPr="008E7D9C">
        <w:rPr>
          <w:rFonts w:ascii="Bookman Old Style" w:hAnsi="Bookman Old Style" w:cs="Times New Roman"/>
          <w:sz w:val="20"/>
          <w:szCs w:val="20"/>
        </w:rPr>
        <w:t xml:space="preserve"> constam esses itens se encontram em fase de término de vigência. </w:t>
      </w:r>
    </w:p>
    <w:p w14:paraId="63867710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hanging="284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Considerando que estes insumos são imprescindíveis para o uso em todas as Unidades de Saú</w:t>
      </w:r>
      <w:r w:rsidR="00F729B9" w:rsidRPr="008E7D9C">
        <w:rPr>
          <w:rFonts w:ascii="Bookman Old Style" w:hAnsi="Bookman Old Style" w:cs="Times New Roman"/>
          <w:sz w:val="20"/>
          <w:szCs w:val="20"/>
        </w:rPr>
        <w:t>de</w:t>
      </w:r>
      <w:r w:rsidRPr="008E7D9C">
        <w:rPr>
          <w:rFonts w:ascii="Bookman Old Style" w:hAnsi="Bookman Old Style" w:cs="Times New Roman"/>
          <w:sz w:val="20"/>
          <w:szCs w:val="20"/>
        </w:rPr>
        <w:t xml:space="preserve">, </w:t>
      </w:r>
      <w:r w:rsidR="00F729B9" w:rsidRPr="008E7D9C">
        <w:rPr>
          <w:rFonts w:ascii="Bookman Old Style" w:hAnsi="Bookman Old Style"/>
          <w:sz w:val="20"/>
          <w:szCs w:val="20"/>
        </w:rPr>
        <w:t>CSCPMJF</w:t>
      </w:r>
      <w:r w:rsidR="00F729B9" w:rsidRPr="008E7D9C">
        <w:rPr>
          <w:rFonts w:ascii="Bookman Old Style" w:hAnsi="Bookman Old Style" w:cs="Courier New"/>
          <w:sz w:val="20"/>
          <w:szCs w:val="20"/>
        </w:rPr>
        <w:t xml:space="preserve">, IST/DSTS – AIDS - </w:t>
      </w:r>
      <w:proofErr w:type="spellStart"/>
      <w:r w:rsidR="00F729B9" w:rsidRPr="008E7D9C">
        <w:rPr>
          <w:rFonts w:ascii="Bookman Old Style" w:hAnsi="Bookman Old Style" w:cs="Courier New"/>
          <w:sz w:val="20"/>
          <w:szCs w:val="20"/>
        </w:rPr>
        <w:t>SMS</w:t>
      </w:r>
      <w:r w:rsidRPr="008E7D9C">
        <w:rPr>
          <w:rFonts w:ascii="Bookman Old Style" w:hAnsi="Bookman Old Style" w:cs="Times New Roman"/>
          <w:sz w:val="20"/>
          <w:szCs w:val="20"/>
        </w:rPr>
        <w:t>pelo</w:t>
      </w:r>
      <w:proofErr w:type="spellEnd"/>
      <w:r w:rsidRPr="008E7D9C">
        <w:rPr>
          <w:rFonts w:ascii="Bookman Old Style" w:hAnsi="Bookman Old Style" w:cs="Times New Roman"/>
          <w:sz w:val="20"/>
          <w:szCs w:val="20"/>
        </w:rPr>
        <w:t xml:space="preserve"> período de 12 meses.</w:t>
      </w:r>
    </w:p>
    <w:p w14:paraId="389280F2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>Justificando com a tabela da estimativa com as respectivas unidades contempladas.</w:t>
      </w:r>
    </w:p>
    <w:p w14:paraId="67699F79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Justificando com os relatórios de saídas dos insumos para as unidades que os utilizam.</w:t>
      </w:r>
    </w:p>
    <w:p w14:paraId="5A17E3CF" w14:textId="77777777" w:rsidR="00424C17" w:rsidRPr="00C40AB4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aquisição dos insumos</w:t>
      </w:r>
      <w:r w:rsidRPr="008E7D9C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8E7D9C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618B69E4" w14:textId="77777777" w:rsidR="00C40AB4" w:rsidRPr="00C40AB4" w:rsidRDefault="00C40AB4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b/>
          <w:sz w:val="20"/>
          <w:szCs w:val="20"/>
          <w:u w:val="single"/>
        </w:rPr>
      </w:pPr>
      <w:r w:rsidRPr="00C40AB4">
        <w:rPr>
          <w:rFonts w:ascii="Bookman Old Style" w:hAnsi="Bookman Old Style" w:cs="Courier New"/>
          <w:b/>
          <w:sz w:val="20"/>
          <w:szCs w:val="20"/>
          <w:u w:val="single"/>
        </w:rPr>
        <w:t>Critério de Julgamento Menor Preço por Item</w:t>
      </w:r>
    </w:p>
    <w:p w14:paraId="3C6A4D09" w14:textId="77777777" w:rsidR="00CB509B" w:rsidRDefault="00CB509B" w:rsidP="00141CC7">
      <w:pPr>
        <w:pStyle w:val="PargrafodaLista"/>
        <w:spacing w:before="120" w:after="120" w:line="276" w:lineRule="auto"/>
        <w:ind w:left="142"/>
        <w:rPr>
          <w:rFonts w:ascii="Bookman Old Style" w:hAnsi="Bookman Old Style" w:cs="Courier New"/>
          <w:sz w:val="20"/>
          <w:szCs w:val="20"/>
        </w:rPr>
      </w:pPr>
    </w:p>
    <w:p w14:paraId="551A19C0" w14:textId="77777777" w:rsidR="00EA20B8" w:rsidRPr="008E7D9C" w:rsidRDefault="00EA20B8" w:rsidP="00141CC7">
      <w:pPr>
        <w:pStyle w:val="PargrafodaLista"/>
        <w:spacing w:before="120" w:after="120" w:line="276" w:lineRule="auto"/>
        <w:ind w:left="142"/>
        <w:rPr>
          <w:rFonts w:ascii="Bookman Old Style" w:hAnsi="Bookman Old Style" w:cs="Courier New"/>
          <w:sz w:val="20"/>
          <w:szCs w:val="20"/>
        </w:rPr>
      </w:pPr>
    </w:p>
    <w:p w14:paraId="655ABF87" w14:textId="77777777" w:rsidR="00361830" w:rsidRPr="008E7D9C" w:rsidRDefault="00322A6E" w:rsidP="00141CC7">
      <w:pPr>
        <w:pStyle w:val="PargrafodaLista"/>
        <w:numPr>
          <w:ilvl w:val="0"/>
          <w:numId w:val="6"/>
        </w:numPr>
        <w:spacing w:line="276" w:lineRule="auto"/>
        <w:ind w:left="142" w:firstLine="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OBJETO</w:t>
      </w:r>
      <w:r w:rsidR="00FA0D67" w:rsidRPr="008E7D9C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657283A5" w14:textId="77777777" w:rsidR="002A3641" w:rsidRPr="008E7D9C" w:rsidRDefault="002A3641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75313677" w14:textId="77777777" w:rsidR="00CB509B" w:rsidRDefault="00F729B9" w:rsidP="00141CC7">
      <w:pPr>
        <w:pStyle w:val="PargrafodaLista"/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  <w:r w:rsidRPr="008E7D9C">
        <w:rPr>
          <w:rFonts w:ascii="Bookman Old Style" w:hAnsi="Bookman Old Style" w:cs="Arial"/>
          <w:b/>
          <w:sz w:val="20"/>
          <w:szCs w:val="20"/>
        </w:rPr>
        <w:t>AQUISIÇÃODE MATERIAL DE CONSUMO MÉDICO HOSPITALAR (INSUMO PARA COLETA DE EXAME</w:t>
      </w:r>
      <w:r w:rsidR="00943B52">
        <w:rPr>
          <w:rFonts w:ascii="Bookman Old Style" w:hAnsi="Bookman Old Style" w:cs="Arial"/>
          <w:b/>
          <w:sz w:val="20"/>
          <w:szCs w:val="20"/>
        </w:rPr>
        <w:t>S PREVENTIVOS DE COLO DE ÚTERO</w:t>
      </w:r>
      <w:r w:rsidR="00C40AB4">
        <w:rPr>
          <w:rFonts w:ascii="Bookman Old Style" w:hAnsi="Bookman Old Style" w:cs="Arial"/>
          <w:b/>
          <w:sz w:val="20"/>
          <w:szCs w:val="20"/>
        </w:rPr>
        <w:t xml:space="preserve">- </w:t>
      </w:r>
      <w:r w:rsidR="00943B52">
        <w:rPr>
          <w:rFonts w:ascii="Bookman Old Style" w:hAnsi="Bookman Old Style" w:cs="Arial"/>
          <w:b/>
          <w:sz w:val="20"/>
          <w:szCs w:val="20"/>
        </w:rPr>
        <w:t xml:space="preserve">AVENTAL </w:t>
      </w:r>
      <w:r w:rsidR="007F017C">
        <w:rPr>
          <w:rFonts w:ascii="Bookman Old Style" w:hAnsi="Bookman Old Style" w:cs="Arial"/>
          <w:b/>
          <w:sz w:val="20"/>
          <w:szCs w:val="20"/>
        </w:rPr>
        <w:t xml:space="preserve">DESCARTAVÉL </w:t>
      </w:r>
      <w:r w:rsidR="00943B52">
        <w:rPr>
          <w:rFonts w:ascii="Bookman Old Style" w:hAnsi="Bookman Old Style" w:cs="Arial"/>
          <w:b/>
          <w:sz w:val="20"/>
          <w:szCs w:val="20"/>
        </w:rPr>
        <w:t xml:space="preserve">–FITA </w:t>
      </w:r>
      <w:r w:rsidR="00C25FE5">
        <w:rPr>
          <w:rFonts w:ascii="Bookman Old Style" w:hAnsi="Bookman Old Style" w:cs="Arial"/>
          <w:b/>
          <w:sz w:val="20"/>
          <w:szCs w:val="20"/>
        </w:rPr>
        <w:t>DE DOSA</w:t>
      </w:r>
      <w:r w:rsidR="00D5025A">
        <w:rPr>
          <w:rFonts w:ascii="Bookman Old Style" w:hAnsi="Bookman Old Style" w:cs="Arial"/>
          <w:b/>
          <w:sz w:val="20"/>
          <w:szCs w:val="20"/>
        </w:rPr>
        <w:t>GEM HCG</w:t>
      </w:r>
      <w:r w:rsidR="00C40AB4">
        <w:rPr>
          <w:rFonts w:ascii="Bookman Old Style" w:hAnsi="Bookman Old Style" w:cs="Arial"/>
          <w:b/>
          <w:sz w:val="20"/>
          <w:szCs w:val="20"/>
        </w:rPr>
        <w:t xml:space="preserve">, </w:t>
      </w:r>
      <w:proofErr w:type="gramStart"/>
      <w:r w:rsidR="00C40AB4">
        <w:rPr>
          <w:rFonts w:ascii="Bookman Old Style" w:hAnsi="Bookman Old Style" w:cs="Arial"/>
          <w:b/>
          <w:sz w:val="20"/>
          <w:szCs w:val="20"/>
        </w:rPr>
        <w:t>etc.</w:t>
      </w:r>
      <w:r w:rsidRPr="008E7D9C">
        <w:rPr>
          <w:rFonts w:ascii="Bookman Old Style" w:hAnsi="Bookman Old Style" w:cs="Arial"/>
          <w:b/>
          <w:sz w:val="20"/>
          <w:szCs w:val="20"/>
        </w:rPr>
        <w:t>)</w:t>
      </w:r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>PARA</w:t>
      </w:r>
      <w:proofErr w:type="gramEnd"/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 xml:space="preserve"> ATENDER AS</w:t>
      </w:r>
      <w:r w:rsidR="006156ED" w:rsidRPr="008E7D9C">
        <w:rPr>
          <w:rFonts w:ascii="Bookman Old Style" w:hAnsi="Bookman Old Style" w:cs="Arial"/>
          <w:b/>
          <w:bCs/>
          <w:sz w:val="20"/>
          <w:szCs w:val="20"/>
        </w:rPr>
        <w:t xml:space="preserve"> DEMANDAS DAS UNIDADES DE SAÚDE, </w:t>
      </w:r>
      <w:r w:rsidRPr="008E7D9C">
        <w:rPr>
          <w:rFonts w:ascii="Bookman Old Style" w:hAnsi="Bookman Old Style"/>
          <w:b/>
          <w:sz w:val="20"/>
          <w:szCs w:val="20"/>
        </w:rPr>
        <w:t>CSCPMJF</w:t>
      </w:r>
      <w:r w:rsidRPr="008E7D9C">
        <w:rPr>
          <w:rFonts w:ascii="Bookman Old Style" w:hAnsi="Bookman Old Style" w:cs="Courier New"/>
          <w:b/>
          <w:sz w:val="20"/>
          <w:szCs w:val="20"/>
        </w:rPr>
        <w:t>, IST/DSTS – AIDS - SMS</w:t>
      </w:r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 xml:space="preserve"> PERÍODO DE 12 (DOZE) MESES</w:t>
      </w:r>
      <w:r w:rsidR="00CB509B" w:rsidRPr="008E7D9C">
        <w:rPr>
          <w:rFonts w:ascii="Bookman Old Style" w:hAnsi="Bookman Old Style" w:cs="Arial"/>
          <w:b/>
          <w:sz w:val="20"/>
          <w:szCs w:val="20"/>
        </w:rPr>
        <w:t xml:space="preserve"> A SER PROCESSADO PELO SISTEMA DE REGISTRO DE PREÇOS.</w:t>
      </w:r>
    </w:p>
    <w:p w14:paraId="7C037826" w14:textId="77777777" w:rsidR="007F017C" w:rsidRPr="008E7D9C" w:rsidRDefault="007F017C" w:rsidP="00141CC7">
      <w:pPr>
        <w:pStyle w:val="PargrafodaLista"/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</w:p>
    <w:p w14:paraId="2C255300" w14:textId="77777777" w:rsidR="002A3641" w:rsidRDefault="00172743" w:rsidP="00141CC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utilização do Registro de Preços será adotada, pois conforme características dos insumos haverá necessidade de contratações freqüentes, com entregas parceladas, não sendo possível definir previamente o quantitativo a ser demandado</w:t>
      </w:r>
      <w:r w:rsidR="00C95060" w:rsidRPr="008E7D9C">
        <w:rPr>
          <w:rFonts w:ascii="Bookman Old Style" w:hAnsi="Bookman Old Style" w:cs="Times New Roman"/>
          <w:sz w:val="20"/>
          <w:szCs w:val="20"/>
        </w:rPr>
        <w:t>.</w:t>
      </w:r>
    </w:p>
    <w:p w14:paraId="2EEDF0F5" w14:textId="77777777" w:rsidR="00EA20B8" w:rsidRPr="008E7D9C" w:rsidRDefault="00EA20B8" w:rsidP="00141CC7">
      <w:pPr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</w:p>
    <w:p w14:paraId="7941A531" w14:textId="77777777" w:rsidR="00A67E1C" w:rsidRPr="008E7D9C" w:rsidRDefault="00A44ED1" w:rsidP="00141CC7">
      <w:pPr>
        <w:spacing w:line="276" w:lineRule="auto"/>
        <w:ind w:left="142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8E7D9C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3. </w:t>
      </w:r>
      <w:r w:rsidR="00322A6E" w:rsidRPr="008E7D9C">
        <w:rPr>
          <w:rFonts w:ascii="Bookman Old Style" w:eastAsia="Times New Roman" w:hAnsi="Bookman Old Style" w:cs="Times New Roman"/>
          <w:b/>
          <w:bCs/>
          <w:sz w:val="20"/>
          <w:szCs w:val="20"/>
        </w:rPr>
        <w:t>PRAZO DE ENTREGA:</w:t>
      </w:r>
    </w:p>
    <w:p w14:paraId="666B3FDC" w14:textId="77777777" w:rsidR="00FE099C" w:rsidRDefault="00322A6E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  <w:r w:rsidRPr="008E7D9C">
        <w:rPr>
          <w:rFonts w:ascii="Bookman Old Style" w:eastAsia="Times New Roman" w:hAnsi="Bookman Old Style" w:cs="Times New Roman"/>
          <w:bCs/>
          <w:sz w:val="20"/>
          <w:szCs w:val="20"/>
        </w:rPr>
        <w:t>O prazo d</w:t>
      </w:r>
      <w:r w:rsidR="00EB335D"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a </w:t>
      </w:r>
      <w:r w:rsidR="00E275A3"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entrega dos </w:t>
      </w:r>
      <w:proofErr w:type="spellStart"/>
      <w:r w:rsidR="00A1076D" w:rsidRPr="008E7D9C">
        <w:rPr>
          <w:rFonts w:ascii="Bookman Old Style" w:eastAsia="Times New Roman" w:hAnsi="Bookman Old Style" w:cs="Times New Roman"/>
          <w:bCs/>
          <w:sz w:val="20"/>
          <w:szCs w:val="20"/>
        </w:rPr>
        <w:t>Materiais</w:t>
      </w:r>
      <w:r w:rsidR="002D3461">
        <w:rPr>
          <w:rFonts w:ascii="Bookman Old Style" w:eastAsia="Times New Roman" w:hAnsi="Bookman Old Style" w:cs="Times New Roman"/>
          <w:bCs/>
          <w:sz w:val="20"/>
          <w:szCs w:val="20"/>
        </w:rPr>
        <w:t>deverá</w:t>
      </w:r>
      <w:proofErr w:type="spellEnd"/>
      <w:r w:rsidR="002D3461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ser de 15</w:t>
      </w:r>
      <w:r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</w:t>
      </w:r>
      <w:r w:rsidR="002D3461">
        <w:rPr>
          <w:rFonts w:ascii="Bookman Old Style" w:eastAsia="Times New Roman" w:hAnsi="Bookman Old Style" w:cs="Times New Roman"/>
          <w:sz w:val="20"/>
          <w:szCs w:val="20"/>
        </w:rPr>
        <w:t>(quinze</w:t>
      </w:r>
      <w:r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) dias, contados a partir do recebimento da solicitação e </w:t>
      </w:r>
      <w:proofErr w:type="spellStart"/>
      <w:r w:rsidRPr="008E7D9C">
        <w:rPr>
          <w:rFonts w:ascii="Bookman Old Style" w:eastAsia="Times New Roman" w:hAnsi="Bookman Old Style" w:cs="Times New Roman"/>
          <w:sz w:val="20"/>
          <w:szCs w:val="20"/>
        </w:rPr>
        <w:t>autorização</w:t>
      </w:r>
      <w:r w:rsidR="00336C09" w:rsidRPr="008E7D9C">
        <w:rPr>
          <w:rFonts w:ascii="Bookman Old Style" w:eastAsia="Times New Roman" w:hAnsi="Bookman Old Style" w:cs="Times New Roman"/>
          <w:sz w:val="20"/>
          <w:szCs w:val="20"/>
        </w:rPr>
        <w:t>de</w:t>
      </w:r>
      <w:proofErr w:type="spellEnd"/>
      <w:r w:rsidR="00336C09"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 Fornecimento</w:t>
      </w:r>
      <w:r w:rsidR="00482A69"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 (SAF), acompanhada da(s) Notas de Empenho(s) correspondente(s)</w:t>
      </w:r>
      <w:r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</w:p>
    <w:p w14:paraId="3B7DCCE3" w14:textId="77777777" w:rsidR="00C40AB4" w:rsidRDefault="00C40AB4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642A04DE" w14:textId="77777777" w:rsidR="00C40AB4" w:rsidRPr="008E7D9C" w:rsidRDefault="00C40AB4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3B09A1C6" w14:textId="77777777" w:rsidR="00482A69" w:rsidRDefault="00482A69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7B8FFCB2" w14:textId="77777777" w:rsidR="00EA20B8" w:rsidRPr="008E7D9C" w:rsidRDefault="00EA20B8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5DDE3BB6" w14:textId="77777777" w:rsidR="00C40AB4" w:rsidRDefault="00C40AB4" w:rsidP="00C40AB4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D563D">
        <w:rPr>
          <w:rFonts w:ascii="Bookman Old Style" w:eastAsia="Times New Roman" w:hAnsi="Bookman Old Style" w:cs="Times New Roman"/>
          <w:b/>
          <w:sz w:val="20"/>
          <w:szCs w:val="20"/>
        </w:rPr>
        <w:lastRenderedPageBreak/>
        <w:t xml:space="preserve">4.CRITÉRIO DE JULGAMENTO: </w:t>
      </w:r>
    </w:p>
    <w:p w14:paraId="31A5A97B" w14:textId="77777777" w:rsidR="00C40AB4" w:rsidRPr="009D563D" w:rsidRDefault="00C40AB4" w:rsidP="00C40AB4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3B63B0E5" w14:textId="77777777" w:rsidR="00C40AB4" w:rsidRDefault="00C40AB4" w:rsidP="00C40AB4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  <w:r w:rsidRPr="009D563D">
        <w:rPr>
          <w:rFonts w:ascii="Bookman Old Style" w:eastAsia="Times New Roman" w:hAnsi="Bookman Old Style" w:cs="Times New Roman"/>
          <w:sz w:val="20"/>
          <w:szCs w:val="20"/>
        </w:rPr>
        <w:t>MENOR PREÇO POR ITEM</w:t>
      </w:r>
    </w:p>
    <w:p w14:paraId="7A861987" w14:textId="77777777" w:rsidR="00C40AB4" w:rsidRDefault="00C40AB4" w:rsidP="00C40AB4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</w:p>
    <w:p w14:paraId="058E562B" w14:textId="77777777" w:rsidR="008E7D9C" w:rsidRPr="008E7D9C" w:rsidRDefault="008E7D9C" w:rsidP="008E7D9C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408C687E" w14:textId="77777777" w:rsidR="00C40AB4" w:rsidRPr="00C40AB4" w:rsidRDefault="00C40AB4" w:rsidP="00C40AB4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 w:cs="Times New Roman"/>
          <w:b/>
          <w:sz w:val="20"/>
          <w:szCs w:val="20"/>
        </w:rPr>
        <w:t xml:space="preserve">      5. DAS AMOSTRAS:</w:t>
      </w:r>
    </w:p>
    <w:p w14:paraId="65917E71" w14:textId="77777777" w:rsidR="00C40AB4" w:rsidRP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19AC98A2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Os licitantes classificados em primeiro lugar </w:t>
      </w:r>
      <w:r w:rsidRPr="00C40AB4">
        <w:rPr>
          <w:rFonts w:ascii="Bookman Old Style" w:hAnsi="Bookman Old Style"/>
          <w:sz w:val="20"/>
          <w:szCs w:val="20"/>
          <w:u w:val="single"/>
        </w:rPr>
        <w:t>deverão enviar as amostras dos insumos devidamente identificadas</w:t>
      </w:r>
      <w:r w:rsidRPr="00C40AB4">
        <w:rPr>
          <w:rFonts w:ascii="Bookman Old Style" w:hAnsi="Bookman Old Style"/>
          <w:sz w:val="20"/>
          <w:szCs w:val="20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0D6841B1" w14:textId="77777777" w:rsidR="00C40AB4" w:rsidRPr="00C40AB4" w:rsidRDefault="00C40AB4" w:rsidP="00C40AB4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73ACD7AC" w14:textId="77777777" w:rsidR="00C40AB4" w:rsidRPr="009B4984" w:rsidRDefault="00C40AB4" w:rsidP="00C40AB4">
      <w:pPr>
        <w:spacing w:line="276" w:lineRule="auto"/>
        <w:ind w:left="426"/>
        <w:rPr>
          <w:rFonts w:ascii="Bookman Old Style" w:hAnsi="Bookman Old Style" w:cs="Times New Roman"/>
          <w:b/>
          <w:i/>
          <w:sz w:val="20"/>
          <w:szCs w:val="20"/>
        </w:rPr>
      </w:pPr>
      <w:r w:rsidRPr="009B4984">
        <w:rPr>
          <w:rFonts w:ascii="Bookman Old Style" w:hAnsi="Bookman Old Style" w:cs="Times New Roman"/>
          <w:b/>
          <w:i/>
          <w:sz w:val="20"/>
          <w:szCs w:val="20"/>
        </w:rPr>
        <w:t xml:space="preserve">OBS: O REQUERIMENTO DE AMOSTRAS, </w:t>
      </w:r>
      <w:r w:rsidRPr="009B4984">
        <w:rPr>
          <w:rFonts w:ascii="Bookman Old Style" w:hAnsi="Bookman Old Style" w:cs="Times New Roman"/>
          <w:b/>
          <w:i/>
          <w:sz w:val="20"/>
          <w:szCs w:val="20"/>
          <w:u w:val="single"/>
        </w:rPr>
        <w:t>PARA A PROPOSTA VENCEDORA</w:t>
      </w:r>
      <w:r w:rsidRPr="009B4984">
        <w:rPr>
          <w:rFonts w:ascii="Bookman Old Style" w:hAnsi="Bookman Old Style" w:cs="Times New Roman"/>
          <w:b/>
          <w:i/>
          <w:sz w:val="20"/>
          <w:szCs w:val="20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AFERIÇÃO DO </w:t>
      </w:r>
      <w:r w:rsidRPr="009B4984">
        <w:rPr>
          <w:rFonts w:ascii="Bookman Old Style" w:hAnsi="Bookman Old Style" w:cs="Times New Roman"/>
          <w:b/>
          <w:i/>
          <w:sz w:val="20"/>
          <w:szCs w:val="20"/>
          <w:u w:val="single"/>
        </w:rPr>
        <w:t>MENOR PREÇO</w:t>
      </w:r>
      <w:r w:rsidRPr="009B4984">
        <w:rPr>
          <w:rFonts w:ascii="Bookman Old Style" w:hAnsi="Bookman Old Style" w:cs="Times New Roman"/>
          <w:b/>
          <w:i/>
          <w:sz w:val="20"/>
          <w:szCs w:val="20"/>
        </w:rPr>
        <w:t xml:space="preserve"> EFETIVO DENTRO DAS NORMAS TÉCNICAS SOLICITADAS. </w:t>
      </w:r>
    </w:p>
    <w:p w14:paraId="48DAE06A" w14:textId="77777777" w:rsidR="00C40AB4" w:rsidRPr="00C40AB4" w:rsidRDefault="00C40AB4" w:rsidP="00C40AB4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0FE010F6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 w:cs="Times New Roman"/>
          <w:b/>
          <w:sz w:val="20"/>
          <w:szCs w:val="20"/>
        </w:rPr>
        <w:t>5.1- LOCAL ENTREGA DAS AMOSTRAS:</w:t>
      </w:r>
    </w:p>
    <w:p w14:paraId="21F767AA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2B50A460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40AB4">
        <w:rPr>
          <w:rFonts w:ascii="Bookman Old Style" w:hAnsi="Bookman Old Style" w:cs="Times New Roman"/>
          <w:sz w:val="20"/>
          <w:szCs w:val="20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4FBEB284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61D36245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40AB4">
        <w:rPr>
          <w:rFonts w:ascii="Bookman Old Style" w:hAnsi="Bookman Old Style" w:cs="Times New Roman"/>
          <w:sz w:val="20"/>
          <w:szCs w:val="20"/>
        </w:rPr>
        <w:t xml:space="preserve">As amostras deveram ser entregues: </w:t>
      </w:r>
    </w:p>
    <w:p w14:paraId="056DD5A0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61A90575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proofErr w:type="gramStart"/>
      <w:r w:rsidRPr="00C40AB4">
        <w:rPr>
          <w:rFonts w:ascii="Bookman Old Style" w:hAnsi="Bookman Old Style" w:cs="Times New Roman"/>
          <w:b/>
          <w:sz w:val="20"/>
          <w:szCs w:val="20"/>
        </w:rPr>
        <w:t>DELCA  -</w:t>
      </w:r>
      <w:proofErr w:type="gramEnd"/>
      <w:r w:rsidRPr="00C40AB4">
        <w:rPr>
          <w:rFonts w:ascii="Bookman Old Style" w:hAnsi="Bookman Old Style" w:cs="Times New Roman"/>
          <w:sz w:val="20"/>
          <w:szCs w:val="20"/>
        </w:rPr>
        <w:t xml:space="preserve">Departamento de Licitações Compras e Contratos Administrativos  </w:t>
      </w:r>
    </w:p>
    <w:p w14:paraId="2C434B65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40AB4">
        <w:rPr>
          <w:rFonts w:ascii="Bookman Old Style" w:hAnsi="Bookman Old Style" w:cs="Times New Roman"/>
          <w:sz w:val="20"/>
          <w:szCs w:val="20"/>
        </w:rPr>
        <w:t>Aos cuidados do Pregoeiro</w:t>
      </w:r>
    </w:p>
    <w:p w14:paraId="2CB03F21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i/>
          <w:sz w:val="20"/>
          <w:szCs w:val="20"/>
          <w:u w:val="single"/>
        </w:rPr>
      </w:pPr>
      <w:r w:rsidRPr="00C40AB4">
        <w:rPr>
          <w:rFonts w:ascii="Bookman Old Style" w:hAnsi="Bookman Old Style" w:cs="Times New Roman"/>
          <w:sz w:val="20"/>
          <w:szCs w:val="20"/>
        </w:rPr>
        <w:t>Rua Teresa, 1515 – Alto da Serra – Petrópolis/RJ – Cep: 25.625-027 no horário de 10h as 16h, de segunda a sexta</w:t>
      </w:r>
      <w:r w:rsidRPr="00C40AB4">
        <w:rPr>
          <w:rFonts w:ascii="Bookman Old Style" w:hAnsi="Bookman Old Style" w:cs="Times New Roman"/>
          <w:b/>
          <w:i/>
          <w:sz w:val="20"/>
          <w:szCs w:val="20"/>
          <w:u w:val="single"/>
        </w:rPr>
        <w:t>, no Prazo máximo de 10 (Dez) dias Úteis após a confirmação da proposta vencedora.</w:t>
      </w:r>
    </w:p>
    <w:p w14:paraId="00729BE0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47D28D68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7387AEFD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37510DE8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 w:cs="Times New Roman"/>
          <w:b/>
          <w:sz w:val="20"/>
          <w:szCs w:val="20"/>
        </w:rPr>
        <w:t>5.2 - DOS CRITÉRIOS DE ACEITAÇÃO DE AMOSTRAS:</w:t>
      </w:r>
    </w:p>
    <w:p w14:paraId="3B8F49A2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0308A937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7E5062E4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6CEEC2B5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1EB090AB" w14:textId="77777777" w:rsidR="00C40AB4" w:rsidRPr="004431F7" w:rsidRDefault="00C40AB4" w:rsidP="004431F7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lastRenderedPageBreak/>
        <w:t xml:space="preserve">As avaliações serão realizadas </w:t>
      </w:r>
      <w:r w:rsidRPr="00C40AB4">
        <w:rPr>
          <w:rFonts w:ascii="Bookman Old Style" w:hAnsi="Bookman Old Style"/>
          <w:b/>
          <w:sz w:val="20"/>
          <w:szCs w:val="20"/>
        </w:rPr>
        <w:t>ÁREAS TECNICAS EM SAUDE DA MULHER</w:t>
      </w:r>
      <w:r w:rsidR="004431F7">
        <w:rPr>
          <w:rFonts w:ascii="Bookman Old Style" w:hAnsi="Bookman Old Style"/>
          <w:b/>
          <w:sz w:val="20"/>
          <w:szCs w:val="20"/>
        </w:rPr>
        <w:t xml:space="preserve">, </w:t>
      </w:r>
      <w:r w:rsidRPr="004431F7">
        <w:rPr>
          <w:rFonts w:ascii="Bookman Old Style" w:hAnsi="Bookman Old Style"/>
          <w:sz w:val="20"/>
          <w:szCs w:val="20"/>
        </w:rPr>
        <w:t xml:space="preserve">de segunda a sexta de 08 as 16h, </w:t>
      </w:r>
      <w:r w:rsidRPr="004431F7">
        <w:rPr>
          <w:rFonts w:ascii="Bookman Old Style" w:hAnsi="Bookman Old Style"/>
          <w:b/>
          <w:sz w:val="20"/>
          <w:szCs w:val="20"/>
          <w:u w:val="single"/>
        </w:rPr>
        <w:t>07 (sete) dias úteis</w:t>
      </w:r>
      <w:r w:rsidRPr="004431F7">
        <w:rPr>
          <w:rFonts w:ascii="Bookman Old Style" w:hAnsi="Bookman Old Style"/>
          <w:sz w:val="20"/>
          <w:szCs w:val="20"/>
        </w:rPr>
        <w:t xml:space="preserve"> após a data de recebimento da amostra pelo setor, sinalizada ao DELCA/DILIC, para posterior aviso aos licitantes.</w:t>
      </w:r>
    </w:p>
    <w:p w14:paraId="76AAADC9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A amostra entregue desde que classificada, permanecerá na Divisão de Almoxarifado/SMS, para confronto com o produto a ser entregue após a homologação.</w:t>
      </w:r>
    </w:p>
    <w:p w14:paraId="0CD9E4AB" w14:textId="77777777" w:rsidR="008E7D9C" w:rsidRPr="00C40AB4" w:rsidRDefault="008E7D9C" w:rsidP="008E7D9C">
      <w:pPr>
        <w:pStyle w:val="PargrafodaLista"/>
        <w:spacing w:line="360" w:lineRule="auto"/>
        <w:ind w:left="709"/>
        <w:jc w:val="both"/>
        <w:rPr>
          <w:rFonts w:ascii="Bookman Old Style" w:hAnsi="Bookman Old Style"/>
          <w:sz w:val="20"/>
          <w:szCs w:val="20"/>
        </w:rPr>
      </w:pPr>
    </w:p>
    <w:p w14:paraId="1E263649" w14:textId="77777777" w:rsidR="00C40AB4" w:rsidRPr="00C40AB4" w:rsidRDefault="00C40AB4" w:rsidP="00C40AB4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3AFD50E8" w14:textId="77777777" w:rsidR="00C40AB4" w:rsidRPr="00C40AB4" w:rsidRDefault="00C40AB4" w:rsidP="00C40AB4">
      <w:pPr>
        <w:spacing w:line="360" w:lineRule="auto"/>
        <w:ind w:firstLine="425"/>
        <w:jc w:val="both"/>
        <w:rPr>
          <w:rFonts w:ascii="Bookman Old Style" w:hAnsi="Bookman Old Style"/>
          <w:b/>
          <w:sz w:val="20"/>
          <w:szCs w:val="20"/>
        </w:rPr>
      </w:pPr>
      <w:r w:rsidRPr="00C40AB4">
        <w:rPr>
          <w:rFonts w:ascii="Bookman Old Style" w:hAnsi="Bookman Old Style"/>
          <w:b/>
          <w:sz w:val="20"/>
          <w:szCs w:val="20"/>
        </w:rPr>
        <w:t xml:space="preserve">5.3- SERÁ APROVADA A AMOSTRA QUE ATENDER AOS SEGUINTES CRITÉRIOS: </w:t>
      </w:r>
    </w:p>
    <w:p w14:paraId="2315AB93" w14:textId="77777777" w:rsidR="00C40AB4" w:rsidRPr="00C40AB4" w:rsidRDefault="00C40AB4" w:rsidP="00C40AB4">
      <w:pPr>
        <w:ind w:left="720"/>
        <w:contextualSpacing/>
        <w:rPr>
          <w:rFonts w:ascii="Bookman Old Style" w:hAnsi="Bookman Old Style"/>
          <w:b/>
          <w:sz w:val="20"/>
          <w:szCs w:val="20"/>
        </w:rPr>
      </w:pPr>
    </w:p>
    <w:p w14:paraId="1163F155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422E15EE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7D0C334F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58195476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5ECA08F5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07C693E5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68247974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Acabamento: Observar qualidade do acabamento do produto/material;</w:t>
      </w:r>
    </w:p>
    <w:p w14:paraId="5A5438FF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6C1B7104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73CB933F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63DCCE32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28DF4D2D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19A0783D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3C317B2D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lastRenderedPageBreak/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514F3DF8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68093E04" w14:textId="77777777" w:rsid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459D0102" w14:textId="77777777" w:rsidR="00C40AB4" w:rsidRP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333C9699" w14:textId="77777777" w:rsidR="00C40AB4" w:rsidRP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 w:cs="Times New Roman"/>
          <w:b/>
          <w:sz w:val="20"/>
          <w:szCs w:val="20"/>
        </w:rPr>
        <w:t>6. MODO E LOCAL DO FORNECIMENTO:</w:t>
      </w:r>
    </w:p>
    <w:p w14:paraId="366A4280" w14:textId="77777777" w:rsidR="00C40AB4" w:rsidRP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2585F6F4" w14:textId="77777777" w:rsidR="00C40AB4" w:rsidRPr="00C40AB4" w:rsidRDefault="00C40AB4" w:rsidP="00C40AB4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C40AB4">
        <w:rPr>
          <w:rFonts w:ascii="Bookman Old Style" w:hAnsi="Bookman Old Style" w:cs="Arial"/>
          <w:bCs/>
          <w:sz w:val="20"/>
          <w:szCs w:val="20"/>
        </w:rPr>
        <w:t>A entrega deverá ser efetuada:</w:t>
      </w:r>
    </w:p>
    <w:p w14:paraId="1F5FA8F0" w14:textId="77777777" w:rsidR="00C40AB4" w:rsidRPr="00C40AB4" w:rsidRDefault="00C40AB4" w:rsidP="00C40AB4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C40AB4">
        <w:rPr>
          <w:rFonts w:ascii="Bookman Old Style" w:hAnsi="Bookman Old Style" w:cs="Arial"/>
          <w:bCs/>
          <w:sz w:val="20"/>
          <w:szCs w:val="20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33E0BECD" w14:textId="77777777" w:rsidR="00C40AB4" w:rsidRPr="00C40AB4" w:rsidRDefault="00C40AB4" w:rsidP="00C40AB4">
      <w:pPr>
        <w:numPr>
          <w:ilvl w:val="0"/>
          <w:numId w:val="9"/>
        </w:numPr>
        <w:spacing w:line="276" w:lineRule="auto"/>
        <w:contextualSpacing/>
        <w:rPr>
          <w:rFonts w:ascii="Bookman Old Style" w:hAnsi="Bookman Old Style" w:cs="Arial"/>
          <w:b/>
          <w:sz w:val="20"/>
          <w:szCs w:val="20"/>
        </w:rPr>
      </w:pPr>
      <w:r w:rsidRPr="00C40AB4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C40AB4">
        <w:rPr>
          <w:rFonts w:ascii="Bookman Old Style" w:hAnsi="Bookman Old Style" w:cs="Arial"/>
          <w:b/>
          <w:sz w:val="20"/>
          <w:szCs w:val="20"/>
        </w:rPr>
        <w:t xml:space="preserve"> 09h as16h.</w:t>
      </w:r>
    </w:p>
    <w:p w14:paraId="5004A07A" w14:textId="77777777" w:rsidR="00C40AB4" w:rsidRPr="00C40AB4" w:rsidRDefault="00C40AB4" w:rsidP="00C40AB4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5C8D58A3" w14:textId="77777777" w:rsidR="00C40AB4" w:rsidRPr="00C40AB4" w:rsidRDefault="00C40AB4" w:rsidP="00C40AB4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358E49C5" w14:textId="77777777" w:rsidR="00C40AB4" w:rsidRPr="00C40AB4" w:rsidRDefault="00C40AB4" w:rsidP="00C40AB4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  <w:r w:rsidRPr="00C40AB4">
        <w:rPr>
          <w:rFonts w:ascii="Bookman Old Style" w:hAnsi="Bookman Old Style" w:cs="Times New Roman"/>
          <w:b/>
          <w:bCs/>
          <w:sz w:val="20"/>
          <w:szCs w:val="20"/>
        </w:rPr>
        <w:t>7.  PRAZO E VALIDADE DA PROPOSTA:</w:t>
      </w:r>
    </w:p>
    <w:p w14:paraId="2EB0DB44" w14:textId="77777777" w:rsidR="00C40AB4" w:rsidRPr="00C40AB4" w:rsidRDefault="00C40AB4" w:rsidP="00C40AB4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51D88B3B" w14:textId="77777777" w:rsidR="00C40AB4" w:rsidRPr="00C40AB4" w:rsidRDefault="00C40AB4" w:rsidP="00C40AB4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C40AB4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7B6233DE" w14:textId="77777777" w:rsidR="00C40AB4" w:rsidRPr="00C40AB4" w:rsidRDefault="00C40AB4" w:rsidP="00C40AB4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016CB8E6" w14:textId="77777777" w:rsidR="00C40AB4" w:rsidRPr="00C40AB4" w:rsidRDefault="00C40AB4" w:rsidP="00C40AB4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42FDFCBD" w14:textId="77777777" w:rsidR="00C40AB4" w:rsidRPr="00C40AB4" w:rsidRDefault="00C40AB4" w:rsidP="00C40AB4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C40AB4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8. GARANTIA/VALIDADE DOS INSUMOS: </w:t>
      </w:r>
    </w:p>
    <w:p w14:paraId="24D5A672" w14:textId="77777777" w:rsidR="00C40AB4" w:rsidRPr="00C40AB4" w:rsidRDefault="00C40AB4" w:rsidP="00C40AB4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</w:p>
    <w:p w14:paraId="335F22CE" w14:textId="77777777" w:rsidR="00C40AB4" w:rsidRPr="00C40AB4" w:rsidRDefault="00C40AB4" w:rsidP="00C40AB4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C40AB4">
        <w:rPr>
          <w:rFonts w:ascii="Bookman Old Style" w:hAnsi="Bookman Old Style" w:cs="Times New Roman"/>
          <w:bCs/>
          <w:sz w:val="20"/>
          <w:szCs w:val="20"/>
          <w:lang w:eastAsia="pt-BR"/>
        </w:rPr>
        <w:tab/>
        <w:t>O prazo de validade mínimo dos insumos será de 12 (DOZE) meses, a contar da data de entrega.</w:t>
      </w:r>
    </w:p>
    <w:p w14:paraId="63C705EF" w14:textId="77777777" w:rsidR="00C40AB4" w:rsidRPr="00C40AB4" w:rsidRDefault="00C40AB4" w:rsidP="00C40AB4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653B9E81" w14:textId="77777777" w:rsidR="00C40AB4" w:rsidRPr="00C40AB4" w:rsidRDefault="00C40AB4" w:rsidP="00C40AB4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3B3C9E4B" w14:textId="77777777" w:rsidR="00C40AB4" w:rsidRPr="00C40AB4" w:rsidRDefault="00C40AB4" w:rsidP="00C40AB4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C40AB4">
        <w:rPr>
          <w:rFonts w:ascii="Bookman Old Style" w:hAnsi="Bookman Old Style" w:cs="Courier New"/>
          <w:b/>
          <w:sz w:val="20"/>
          <w:szCs w:val="20"/>
        </w:rPr>
        <w:t xml:space="preserve">       9. PRAZO DE VIGÊNCIA DO CONTRATO:</w:t>
      </w:r>
    </w:p>
    <w:p w14:paraId="1F917E83" w14:textId="77777777" w:rsidR="00C40AB4" w:rsidRPr="00C40AB4" w:rsidRDefault="00C40AB4" w:rsidP="00C40AB4">
      <w:pPr>
        <w:jc w:val="both"/>
        <w:rPr>
          <w:rFonts w:ascii="Bookman Old Style" w:hAnsi="Bookman Old Style" w:cs="Courier New"/>
          <w:b/>
          <w:sz w:val="20"/>
          <w:szCs w:val="20"/>
        </w:rPr>
      </w:pPr>
    </w:p>
    <w:p w14:paraId="2BAF2435" w14:textId="77777777" w:rsidR="00C40AB4" w:rsidRPr="00C40AB4" w:rsidRDefault="00C40AB4" w:rsidP="00C40AB4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  <w:r w:rsidRPr="00C40AB4">
        <w:rPr>
          <w:rFonts w:ascii="Bookman Old Style" w:hAnsi="Bookman Old Style" w:cs="Courier New"/>
          <w:sz w:val="20"/>
          <w:szCs w:val="20"/>
        </w:rPr>
        <w:t>O contrato terá vigência por 12 (DOZE) meses, em consonância com a legislação especifica vigente.</w:t>
      </w:r>
    </w:p>
    <w:p w14:paraId="790CDD11" w14:textId="77777777" w:rsidR="00C40AB4" w:rsidRPr="00C40AB4" w:rsidRDefault="00C40AB4" w:rsidP="00C40AB4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</w:p>
    <w:p w14:paraId="7D89D0E1" w14:textId="77777777" w:rsidR="00C40AB4" w:rsidRPr="00C40AB4" w:rsidRDefault="00C40AB4" w:rsidP="00C40AB4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  <w:sectPr w:rsidR="00C40AB4" w:rsidRPr="00C40AB4" w:rsidSect="00CB509B">
          <w:headerReference w:type="default" r:id="rId8"/>
          <w:pgSz w:w="11906" w:h="16838" w:code="9"/>
          <w:pgMar w:top="0" w:right="991" w:bottom="567" w:left="993" w:header="0" w:footer="695" w:gutter="0"/>
          <w:cols w:space="708"/>
          <w:docGrid w:linePitch="360"/>
        </w:sectPr>
      </w:pPr>
    </w:p>
    <w:p w14:paraId="2B1F43BF" w14:textId="77777777" w:rsidR="008E7D9C" w:rsidRPr="008E7D9C" w:rsidRDefault="008E7D9C" w:rsidP="008E7D9C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</w:p>
    <w:p w14:paraId="6976C18A" w14:textId="77777777" w:rsidR="00796E35" w:rsidRPr="008E7D9C" w:rsidRDefault="00C40AB4" w:rsidP="00141CC7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="00FE099C" w:rsidRPr="008E7D9C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</w:t>
      </w:r>
      <w:r w:rsidR="0013008F">
        <w:t>,</w:t>
      </w:r>
      <w:r w:rsidR="0013008F" w:rsidRPr="0013008F">
        <w:rPr>
          <w:rFonts w:ascii="Bookman Old Style" w:hAnsi="Bookman Old Style" w:cs="Times New Roman"/>
          <w:b/>
          <w:bCs/>
          <w:sz w:val="20"/>
          <w:szCs w:val="20"/>
        </w:rPr>
        <w:t xml:space="preserve"> ESPECIFICAÇÕES, NOTAS TÉCNICAS E DOCUMENTAÇÕES EXIGIDAS</w:t>
      </w:r>
      <w:r w:rsidR="00FE099C" w:rsidRPr="008E7D9C">
        <w:rPr>
          <w:rFonts w:ascii="Bookman Old Style" w:hAnsi="Bookman Old Style" w:cs="Times New Roman"/>
          <w:b/>
          <w:bCs/>
          <w:sz w:val="20"/>
          <w:szCs w:val="20"/>
        </w:rPr>
        <w:t>:</w:t>
      </w:r>
    </w:p>
    <w:tbl>
      <w:tblPr>
        <w:tblStyle w:val="Tabelacomgrade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3118"/>
        <w:gridCol w:w="4536"/>
        <w:gridCol w:w="1418"/>
      </w:tblGrid>
      <w:tr w:rsidR="008E7D9C" w:rsidRPr="008E7D9C" w14:paraId="1466190A" w14:textId="77777777" w:rsidTr="00495CC7">
        <w:trPr>
          <w:jc w:val="center"/>
        </w:trPr>
        <w:tc>
          <w:tcPr>
            <w:tcW w:w="1559" w:type="dxa"/>
          </w:tcPr>
          <w:p w14:paraId="0BEBAC18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3118" w:type="dxa"/>
          </w:tcPr>
          <w:p w14:paraId="6B35C9D7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 xml:space="preserve">DESCRIÇÃO TÉCNICA </w:t>
            </w:r>
          </w:p>
        </w:tc>
        <w:tc>
          <w:tcPr>
            <w:tcW w:w="4536" w:type="dxa"/>
          </w:tcPr>
          <w:p w14:paraId="098D34FF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 xml:space="preserve">PORTARIA/ NOTA TÉCNICA </w:t>
            </w:r>
          </w:p>
        </w:tc>
        <w:tc>
          <w:tcPr>
            <w:tcW w:w="1418" w:type="dxa"/>
          </w:tcPr>
          <w:p w14:paraId="0936BFBB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DOCUMENTAÇÃO</w:t>
            </w:r>
          </w:p>
        </w:tc>
      </w:tr>
      <w:tr w:rsidR="008E7D9C" w:rsidRPr="008E7D9C" w14:paraId="5D81A6E7" w14:textId="77777777" w:rsidTr="00495CC7">
        <w:trPr>
          <w:trHeight w:val="1521"/>
          <w:jc w:val="center"/>
        </w:trPr>
        <w:tc>
          <w:tcPr>
            <w:tcW w:w="1559" w:type="dxa"/>
          </w:tcPr>
          <w:p w14:paraId="2BDB5FA3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19F0C33D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447EB887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4C79E3D1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ÁLCOOL ETÍLICO 92,8%</w:t>
            </w:r>
          </w:p>
        </w:tc>
        <w:tc>
          <w:tcPr>
            <w:tcW w:w="3118" w:type="dxa"/>
          </w:tcPr>
          <w:p w14:paraId="7B259B6B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CC8578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CD3837A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Líquido incolor, límpido, inflamável, volátil e higroscópico. Embalagem constando os dados de identificação, procedência, Nr° do lote, data de fabricação e validade</w:t>
            </w:r>
          </w:p>
          <w:p w14:paraId="3967D5A2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F7B7A6C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F146185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BEDEE73" w14:textId="77777777" w:rsidR="008E7D9C" w:rsidRP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Portaria n° 269, de 05 de agosto de 2008(Aprova o Regulamento Técnico da Qualidade para Embalagem de Álcool Etílico);  </w:t>
            </w:r>
          </w:p>
          <w:p w14:paraId="21E1A864" w14:textId="77777777" w:rsidR="008E7D9C" w:rsidRP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Portaria n° 270, de 05 de agosto de 2008 (Aprova o Regulamento de Avaliação da Conformidade para Embalagens Destinadas ao </w:t>
            </w:r>
            <w:proofErr w:type="spellStart"/>
            <w:r w:rsidRPr="008E7D9C">
              <w:rPr>
                <w:rFonts w:ascii="Bookman Old Style" w:hAnsi="Bookman Old Style"/>
                <w:sz w:val="20"/>
                <w:szCs w:val="20"/>
              </w:rPr>
              <w:t>Envasilhamento</w:t>
            </w:r>
            <w:proofErr w:type="spellEnd"/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de Álcool); </w:t>
            </w:r>
          </w:p>
          <w:p w14:paraId="6905CC7B" w14:textId="77777777" w:rsidR="008E7D9C" w:rsidRP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ABNT NBR 5991/97 (Dizeres de rotulagem obrigatória para produtos de Risco); </w:t>
            </w:r>
          </w:p>
          <w:p w14:paraId="1E8287D1" w14:textId="77777777" w:rsidR="008E7D9C" w:rsidRP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RDC n°46, de 20/02/2002 (Regulamento Técnico para álcool etílico hidratado, em todas as graduações, e álcool etílico anidro comercializados por atacadistas e varejistas);</w:t>
            </w:r>
          </w:p>
          <w:p w14:paraId="10A11D71" w14:textId="77777777" w:rsid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RDC nº 691/2022 da Agência Nacional de Vigilância Sanitária (Anvisa) regulamenta a industrialização, comercialização e rotulagem de álcool etílico</w:t>
            </w:r>
          </w:p>
          <w:p w14:paraId="0FF33A97" w14:textId="77777777" w:rsidR="001D6983" w:rsidRPr="008E7D9C" w:rsidRDefault="001D6983" w:rsidP="001D6983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1B71B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4E688E5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B1E85FE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D074D9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C38295D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197C5A1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6857A3E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9AF84AC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ANVISA, ABNT e INMETRO</w:t>
            </w:r>
          </w:p>
        </w:tc>
      </w:tr>
      <w:tr w:rsidR="008E7D9C" w:rsidRPr="008E7D9C" w14:paraId="61871850" w14:textId="77777777" w:rsidTr="00495CC7">
        <w:trPr>
          <w:jc w:val="center"/>
        </w:trPr>
        <w:tc>
          <w:tcPr>
            <w:tcW w:w="1559" w:type="dxa"/>
          </w:tcPr>
          <w:p w14:paraId="51ECE5D3" w14:textId="77777777" w:rsidR="008E7D9C" w:rsidRDefault="008E7D9C" w:rsidP="00495CC7">
            <w:pPr>
              <w:spacing w:line="276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14:paraId="0839BDCD" w14:textId="77777777" w:rsidR="001D6983" w:rsidRPr="008E7D9C" w:rsidRDefault="001D6983" w:rsidP="00495CC7">
            <w:pPr>
              <w:spacing w:line="276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14:paraId="2A331566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AVENTAL DESCARTAVEL EM TNT, GRAMATURA 40, MANGAS CURTAS, COR VERDE BANDEIRA OU AZUL MARINHO - (UNIDADE</w:t>
            </w:r>
          </w:p>
        </w:tc>
        <w:tc>
          <w:tcPr>
            <w:tcW w:w="3118" w:type="dxa"/>
          </w:tcPr>
          <w:p w14:paraId="04C8BF2D" w14:textId="77777777" w:rsidR="00EA20B8" w:rsidRDefault="00EA20B8" w:rsidP="00495CC7">
            <w:pPr>
              <w:pStyle w:val="NormalWeb"/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  <w:p w14:paraId="245AE203" w14:textId="77777777" w:rsidR="001D6983" w:rsidRDefault="001D6983" w:rsidP="00495CC7">
            <w:pPr>
              <w:pStyle w:val="NormalWeb"/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  <w:p w14:paraId="4D9D5D90" w14:textId="77777777" w:rsidR="008E7D9C" w:rsidRPr="008E7D9C" w:rsidRDefault="008E7D9C" w:rsidP="00495CC7">
            <w:pPr>
              <w:pStyle w:val="NormalWeb"/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Descartável; Fechamento com tiras; Material: tecido não tecido (TNT) 100% polipropileno do tipo agulhado, gramatura 40. </w:t>
            </w:r>
          </w:p>
          <w:p w14:paraId="291B3A4D" w14:textId="77777777" w:rsidR="008E7D9C" w:rsidRPr="008E7D9C" w:rsidRDefault="008E7D9C" w:rsidP="00495CC7">
            <w:pPr>
              <w:pStyle w:val="NormalWeb"/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Cor: Verde Bandeira ou Azul Marinho.</w:t>
            </w:r>
          </w:p>
          <w:p w14:paraId="14985F69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49104E7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A75EFE1" w14:textId="77777777" w:rsidR="001D6983" w:rsidRDefault="001D6983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9805C09" w14:textId="77777777" w:rsidR="008E7D9C" w:rsidRPr="008E7D9C" w:rsidRDefault="008E7D9C" w:rsidP="008E7D9C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NOTA TÉCNICA Nº9/2023/SEI/GEMAT/GGTPS/DIRE3/ANVISA - Orientações acerca dos requisitos para fabricação, importação e aquisição de máscaras cirúrgicas e aventais hospitalares descartáveis.</w:t>
            </w:r>
          </w:p>
          <w:p w14:paraId="2C57A22F" w14:textId="77777777" w:rsidR="008E7D9C" w:rsidRPr="008E7D9C" w:rsidRDefault="008E7D9C" w:rsidP="008E7D9C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RDC Nº 546 DE 30 DE AGOSTO DE 2021: “Dispõe sobre os requisitos essenciais de segurança e eficácia aplicáveis aos produtos para saúde”;</w:t>
            </w:r>
          </w:p>
        </w:tc>
        <w:tc>
          <w:tcPr>
            <w:tcW w:w="1418" w:type="dxa"/>
          </w:tcPr>
          <w:p w14:paraId="38F5A18B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2431B60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37E0F7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623F6B0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CBB8918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ANVISA</w:t>
            </w:r>
          </w:p>
        </w:tc>
      </w:tr>
      <w:tr w:rsidR="008E7D9C" w:rsidRPr="008E7D9C" w14:paraId="19402967" w14:textId="77777777" w:rsidTr="00495CC7">
        <w:trPr>
          <w:trHeight w:val="6794"/>
          <w:jc w:val="center"/>
        </w:trPr>
        <w:tc>
          <w:tcPr>
            <w:tcW w:w="1559" w:type="dxa"/>
          </w:tcPr>
          <w:p w14:paraId="16BC908E" w14:textId="77777777" w:rsidR="008E7D9C" w:rsidRPr="008E7D9C" w:rsidRDefault="008E7D9C" w:rsidP="00495CC7">
            <w:pPr>
              <w:spacing w:line="276" w:lineRule="auto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5B0242BE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00C764D8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>FRASCO PARA CITOLOGIA - COLETOR DE APROXIMADAMENTE 20 ML, MATERIAL DE POLIPROPILENO TRANSPARENTE COM TAMPA BRANCA DE ROSCA, SEM PÁ</w:t>
            </w:r>
          </w:p>
        </w:tc>
        <w:tc>
          <w:tcPr>
            <w:tcW w:w="3118" w:type="dxa"/>
          </w:tcPr>
          <w:p w14:paraId="7C74629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7F66C6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3A9B06A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FE1BC27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1FC28B8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Estojo porta lâmina fabricado em polipropileno, no formato de tubo, transparente, com tampa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rosqueável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, com divisórias internas e capacidade de armazenamento para 03 (três) lâminas de vidro.</w:t>
            </w:r>
          </w:p>
          <w:p w14:paraId="11B2DAC3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57F1BFF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861BF1B" w14:textId="77777777" w:rsidR="008E7D9C" w:rsidRPr="008E7D9C" w:rsidRDefault="008E7D9C" w:rsidP="008E7D9C">
            <w:pPr>
              <w:pStyle w:val="PargrafodaLista"/>
              <w:numPr>
                <w:ilvl w:val="0"/>
                <w:numId w:val="23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Este produto é fabricado e liberado apenas após a realização dos testes de controle de qualidade para cada lote, conforme as RDC nº 16, de 28 de março de 2013, que dispõe sobre o regulamento técnico de Boas Práticas de Fabricação de Produtos Médicos e Produtos para Diagnóstico de uso In Vitro</w:t>
            </w:r>
          </w:p>
          <w:p w14:paraId="68ED54DC" w14:textId="77777777" w:rsidR="008E7D9C" w:rsidRPr="008E7D9C" w:rsidRDefault="008E7D9C" w:rsidP="008E7D9C">
            <w:pPr>
              <w:pStyle w:val="PargrafodaLista"/>
              <w:numPr>
                <w:ilvl w:val="0"/>
                <w:numId w:val="23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Portaria 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nº 269/08 - Estabelecer os requisitos técnicos para embalagens destinadas ao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envasilhamento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de álcool etílico na forma líquida e em gel, com foco no desempenho do usuário, a serem utilizados no Programa de Avaliação da Conformidade deste produto;</w:t>
            </w:r>
          </w:p>
          <w:p w14:paraId="73DD64E5" w14:textId="77777777" w:rsidR="008E7D9C" w:rsidRDefault="008E7D9C" w:rsidP="008E7D9C">
            <w:pPr>
              <w:pStyle w:val="PargrafodaLista"/>
              <w:numPr>
                <w:ilvl w:val="0"/>
                <w:numId w:val="23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Portaria 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nº 270/08 - Estabelecer os critérios para o programa de avaliação da conformidade para embalagens de 0,1 a 5,0 litros, incluindo a tampa, destinadas ao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envasilhamento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de álcool etílico, inclusive na forma de gel;</w:t>
            </w:r>
          </w:p>
          <w:p w14:paraId="0F749164" w14:textId="77777777" w:rsidR="001D6983" w:rsidRDefault="001D6983" w:rsidP="001D6983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5FA67E6" w14:textId="77777777" w:rsidR="001D6983" w:rsidRPr="008E7D9C" w:rsidRDefault="001D6983" w:rsidP="001D6983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70895D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252B86F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A7A59B6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2D0575C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DB43FC2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6FEDF6D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ACE2C71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28BCEB6" w14:textId="77777777" w:rsidR="008E7D9C" w:rsidRPr="008E7D9C" w:rsidRDefault="008E7D9C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</w:t>
            </w:r>
          </w:p>
          <w:p w14:paraId="4885BFB5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proofErr w:type="spellStart"/>
            <w:r w:rsidRPr="008E7D9C">
              <w:rPr>
                <w:rFonts w:ascii="Bookman Old Style" w:hAnsi="Bookman Old Style"/>
                <w:sz w:val="20"/>
                <w:szCs w:val="20"/>
              </w:rPr>
              <w:t>In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sento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de registro ANVISA **</w:t>
            </w:r>
          </w:p>
          <w:p w14:paraId="4E18674F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</w:tr>
      <w:tr w:rsidR="008E7D9C" w:rsidRPr="008E7D9C" w14:paraId="3933F132" w14:textId="77777777" w:rsidTr="001D6983">
        <w:trPr>
          <w:trHeight w:val="1058"/>
          <w:jc w:val="center"/>
        </w:trPr>
        <w:tc>
          <w:tcPr>
            <w:tcW w:w="1559" w:type="dxa"/>
          </w:tcPr>
          <w:p w14:paraId="4D8116E1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6C5793FF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76D58ACE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793AF3B3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65A40566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 xml:space="preserve">FITAS DE DOSAGEM DE HCG     </w:t>
            </w:r>
          </w:p>
          <w:p w14:paraId="606FFF22" w14:textId="77777777" w:rsidR="00EA20B8" w:rsidRDefault="008E7D9C" w:rsidP="00495CC7">
            <w:pPr>
              <w:spacing w:line="276" w:lineRule="auto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>(TESTE RÁPIDO HCG)- TIG - TESTE IMONOLÓGICO DE GR</w:t>
            </w:r>
          </w:p>
          <w:p w14:paraId="439B9677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AVIDEZ  </w:t>
            </w:r>
          </w:p>
        </w:tc>
        <w:tc>
          <w:tcPr>
            <w:tcW w:w="3118" w:type="dxa"/>
          </w:tcPr>
          <w:p w14:paraId="42E8284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F5DE57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039C101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2AE1FFA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D0D80C7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 produto Teste de Gravidez (hCG) - Tiras 25mUI/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mL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é um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imunoensaio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rápido de fluxo lateral de uma</w:t>
            </w:r>
          </w:p>
          <w:p w14:paraId="6A122CA7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etapa em formato de dispositivo para a detecção qualitativa de g</w:t>
            </w:r>
            <w:r w:rsidR="00DF22E0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onadotrofina coriônica humana (H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CG) na urina para auxiliar na detecção de gravidez. </w:t>
            </w:r>
          </w:p>
        </w:tc>
        <w:tc>
          <w:tcPr>
            <w:tcW w:w="4536" w:type="dxa"/>
          </w:tcPr>
          <w:p w14:paraId="5648051E" w14:textId="77777777" w:rsidR="001D6983" w:rsidRDefault="001D6983" w:rsidP="00EA20B8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  <w:p w14:paraId="23F932CE" w14:textId="77777777" w:rsidR="008E7D9C" w:rsidRDefault="008E7D9C" w:rsidP="00EA20B8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O teste de HCG se enquadra nas normas da ANVISA que regulamentam os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produtos para diagnóstico in vitro (PDIV)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. Esses produtos estão regulados pela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36, de 25 de julho de 2014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>, que estabelece os requisitos para o registro e a notificação desses produtos. A RDC nº 36/2014 trata das exigências para o registro de produtos para diagnóstico in vitro e especifica que todos os testes diagnósticos, incluindo os testes de HCG (tanto para uso laboratorial quanto para uso domiciliar, como os testes de gravidez), devem ser devidamente registrados ou notificados à ANVISA, conforme o tipo de produto.</w:t>
            </w:r>
          </w:p>
          <w:p w14:paraId="2A1ED9AF" w14:textId="77777777" w:rsidR="00EA20B8" w:rsidRPr="00EA20B8" w:rsidRDefault="00EA20B8" w:rsidP="00EA20B8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91E80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47F9CD5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EB038B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97CE487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757E84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276F8CF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ANVISA </w:t>
            </w:r>
          </w:p>
        </w:tc>
      </w:tr>
      <w:tr w:rsidR="008E7D9C" w:rsidRPr="008E7D9C" w14:paraId="1FDBE8C6" w14:textId="77777777" w:rsidTr="00495CC7">
        <w:trPr>
          <w:jc w:val="center"/>
        </w:trPr>
        <w:tc>
          <w:tcPr>
            <w:tcW w:w="1559" w:type="dxa"/>
          </w:tcPr>
          <w:p w14:paraId="18B8D665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0605A242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212E6EFB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0D646515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5F869E8F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4A7DBC2D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54A8D739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GEL P/ CONTATO ULTRASSONICO</w:t>
            </w:r>
          </w:p>
          <w:p w14:paraId="6C558D7B" w14:textId="77777777" w:rsidR="008E7D9C" w:rsidRPr="008E7D9C" w:rsidRDefault="008E7D9C" w:rsidP="00495CC7">
            <w:pPr>
              <w:rPr>
                <w:rFonts w:ascii="Bookman Old Style" w:eastAsia="Arial Narrow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>FR. DE 1000 GR - FRASCO</w:t>
            </w:r>
          </w:p>
        </w:tc>
        <w:tc>
          <w:tcPr>
            <w:tcW w:w="3118" w:type="dxa"/>
          </w:tcPr>
          <w:p w14:paraId="2921977A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8BCFD7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5545F0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0CF3EA1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 Gel contato incolor, inodo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lastRenderedPageBreak/>
              <w:t xml:space="preserve">ro, hidrossolúvel, hipoalergênico, não gorduroso indicado como meio de contato auxiliar em exames de Eletrocardiografia, Ecocardiografia,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Ultra-Sonografia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Ultrassom.Embalagem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constando os dados de identificação, procedência, Nr° do lote, data de fabricação e validade</w:t>
            </w:r>
          </w:p>
          <w:p w14:paraId="49A27636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89DD9A5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Frasco 1000 GR</w:t>
            </w:r>
          </w:p>
        </w:tc>
        <w:tc>
          <w:tcPr>
            <w:tcW w:w="4536" w:type="dxa"/>
          </w:tcPr>
          <w:p w14:paraId="5AB37B96" w14:textId="77777777" w:rsidR="00EA20B8" w:rsidRDefault="00EA20B8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  <w:p w14:paraId="32991205" w14:textId="77777777" w:rsidR="008E7D9C" w:rsidRPr="008E7D9C" w:rsidRDefault="008E7D9C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O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gel para contato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se enquadra na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185/2001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, que trata da regulamentação de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lastRenderedPageBreak/>
              <w:t>produtos para a saúde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>. Esta RDC estabelece as normas para o registro, a notificação e a comercialização desses produtos no Brasil. Ela inclui dispositivos médicos e outros produtos utilizados em contextos clínicos, como os géis usados em exames médicos.</w:t>
            </w:r>
          </w:p>
          <w:p w14:paraId="35550C34" w14:textId="77777777" w:rsidR="008E7D9C" w:rsidRDefault="008E7D9C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Além disso, o gel para contato pode ser classificado como um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produto cosmético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ou um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produto de higiene pessoal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, dependendo da sua formulação e finalidade. Nesse caso, ele se enquadraria nas normas da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48/2013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, que regulamenta produtos cosméticos, caso se destine à aplicação tópica na pele. Para garantir que o gel para contato esteja em conformidade com as exigências da ANVISA, ele deve estar registrado ou notificado conforme a categoria à qual pertence (produto médico ou cosmético). Portanto, é importante verificar a categoria e consultar as resoluções pertinentes, como 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185/2001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para dispositivos médicos ou 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48/2013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para cosméticos.</w:t>
            </w:r>
          </w:p>
          <w:p w14:paraId="1AC1FE2F" w14:textId="77777777" w:rsidR="00EA20B8" w:rsidRDefault="00EA20B8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  <w:p w14:paraId="1F411C01" w14:textId="77777777" w:rsidR="0073194A" w:rsidRPr="008E7D9C" w:rsidRDefault="0073194A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DC1E6B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A87B05B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28589D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805134E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5C28541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27EFA6F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C5A5CDA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1A8D995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5B0006B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C0CFA29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8E5E94F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734638D" w14:textId="77777777" w:rsidR="008E7D9C" w:rsidRPr="008E7D9C" w:rsidRDefault="008E7D9C" w:rsidP="00673B11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ANVISA, </w:t>
            </w:r>
          </w:p>
        </w:tc>
      </w:tr>
      <w:tr w:rsidR="008E7D9C" w:rsidRPr="008E7D9C" w14:paraId="24F4098B" w14:textId="77777777" w:rsidTr="00495CC7">
        <w:trPr>
          <w:jc w:val="center"/>
        </w:trPr>
        <w:tc>
          <w:tcPr>
            <w:tcW w:w="1559" w:type="dxa"/>
          </w:tcPr>
          <w:p w14:paraId="527DB185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3B1020FF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74CE9CC4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35610C01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6716657E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LÂMINAS DE VIDRO</w:t>
            </w:r>
          </w:p>
          <w:p w14:paraId="61407886" w14:textId="77777777" w:rsidR="008E7D9C" w:rsidRPr="008E7D9C" w:rsidRDefault="008E7D9C" w:rsidP="00495CC7">
            <w:pPr>
              <w:rPr>
                <w:rFonts w:ascii="Bookman Old Style" w:eastAsia="Arial Narrow" w:hAnsi="Bookman Old Style"/>
                <w:sz w:val="20"/>
                <w:szCs w:val="20"/>
              </w:rPr>
            </w:pPr>
          </w:p>
          <w:p w14:paraId="015CA026" w14:textId="77777777" w:rsidR="008E7D9C" w:rsidRPr="008E7D9C" w:rsidRDefault="008E7D9C" w:rsidP="00495CC7">
            <w:pPr>
              <w:rPr>
                <w:rFonts w:ascii="Bookman Old Style" w:eastAsia="Arial Narrow" w:hAnsi="Bookman Old Style"/>
                <w:sz w:val="20"/>
                <w:szCs w:val="20"/>
              </w:rPr>
            </w:pPr>
          </w:p>
          <w:p w14:paraId="597881C2" w14:textId="77777777" w:rsidR="008E7D9C" w:rsidRPr="008E7D9C" w:rsidRDefault="008E7D9C" w:rsidP="00495CC7">
            <w:pPr>
              <w:rPr>
                <w:rFonts w:ascii="Bookman Old Style" w:eastAsia="Arial Narrow" w:hAnsi="Bookman Old Styl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16D2E7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9A5F50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EB528C3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Lâmina para Microscopia não lapidada com extremidade Fosca</w:t>
            </w:r>
          </w:p>
          <w:p w14:paraId="66E9B547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Tamanho 25,4 x 76,2 mm, espessura 1,0 a 1,2 mm.</w:t>
            </w:r>
          </w:p>
          <w:p w14:paraId="2EDC48F9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Cx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4536" w:type="dxa"/>
          </w:tcPr>
          <w:p w14:paraId="53E84CAD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1D268FC" w14:textId="77777777" w:rsidR="008E7D9C" w:rsidRPr="008E7D9C" w:rsidRDefault="008E7D9C" w:rsidP="008E7D9C">
            <w:pPr>
              <w:pStyle w:val="PargrafodaLista"/>
              <w:numPr>
                <w:ilvl w:val="0"/>
                <w:numId w:val="24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Os instrumentos destinados ao diagnóstico in vitro são regularizados pela Gerência de Produtos para Diagnóstico in vitro – GEVIT. De acordo com a RDC nº 830, de 11 de dezembro de 2023, são passíveis de regularização os instrumentos in vitro utilizados na fase analítica e na fase pré-analítica</w:t>
            </w:r>
          </w:p>
          <w:p w14:paraId="501240BF" w14:textId="77777777" w:rsidR="008E7D9C" w:rsidRPr="008E7D9C" w:rsidRDefault="008E7D9C" w:rsidP="008E7D9C">
            <w:pPr>
              <w:pStyle w:val="PargrafodaLista"/>
              <w:numPr>
                <w:ilvl w:val="0"/>
                <w:numId w:val="24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RDC Nº 848, DE 6 DE MARÇO DE 2024. Dispõe sobre os requisitos essenciais de segurança e desempenho aplicáveis aos dispositivos médicos e dispositivos médicos para diagnóstico in vitro (IVD</w:t>
            </w:r>
          </w:p>
        </w:tc>
        <w:tc>
          <w:tcPr>
            <w:tcW w:w="1418" w:type="dxa"/>
          </w:tcPr>
          <w:p w14:paraId="674AB7E0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87CFA1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D925B6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2C88615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1CCB868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5CB536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44ABC21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2201C8D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ANVISA</w:t>
            </w:r>
          </w:p>
        </w:tc>
      </w:tr>
      <w:tr w:rsidR="008E7D9C" w:rsidRPr="008E7D9C" w14:paraId="23A07469" w14:textId="77777777" w:rsidTr="00EA20B8">
        <w:trPr>
          <w:trHeight w:val="2618"/>
          <w:jc w:val="center"/>
        </w:trPr>
        <w:tc>
          <w:tcPr>
            <w:tcW w:w="1559" w:type="dxa"/>
            <w:vAlign w:val="center"/>
          </w:tcPr>
          <w:p w14:paraId="411ED571" w14:textId="77777777" w:rsidR="008E7D9C" w:rsidRPr="008E7D9C" w:rsidRDefault="008E7D9C" w:rsidP="00495CC7">
            <w:pPr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lastRenderedPageBreak/>
              <w:t>LENÇOL DESCARTÁVEL P/ MACA</w:t>
            </w:r>
          </w:p>
          <w:p w14:paraId="56EF2684" w14:textId="77777777" w:rsidR="008E7D9C" w:rsidRPr="008E7D9C" w:rsidRDefault="008E7D9C" w:rsidP="00495CC7">
            <w:pPr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2FA58752" w14:textId="77777777" w:rsidR="008E7D9C" w:rsidRPr="008E7D9C" w:rsidRDefault="008E7D9C" w:rsidP="00495CC7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14:paraId="7C4527CE" w14:textId="77777777" w:rsidR="008E7D9C" w:rsidRPr="008E7D9C" w:rsidRDefault="008E7D9C" w:rsidP="00495CC7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1513EF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7AA624F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E8A4A2A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 Lençol de Papel produzido com</w:t>
            </w:r>
          </w:p>
          <w:p w14:paraId="3A4C0274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100% de fibras de celulose, enrolado em bobinas (rolos) nas medidas</w:t>
            </w:r>
          </w:p>
          <w:p w14:paraId="1106E3C6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de 70 cm x 50 m, embalados individualmente em saco plástico e devidamente identificados sendo</w:t>
            </w:r>
          </w:p>
          <w:p w14:paraId="505CEF48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posteriormente acondicionados em suas respectivas caixas de papelão.</w:t>
            </w:r>
          </w:p>
        </w:tc>
        <w:tc>
          <w:tcPr>
            <w:tcW w:w="4536" w:type="dxa"/>
          </w:tcPr>
          <w:p w14:paraId="18547A85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BED003A" w14:textId="77777777" w:rsidR="008E7D9C" w:rsidRPr="008E7D9C" w:rsidRDefault="008E7D9C" w:rsidP="008E7D9C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RDC Nº 546 DE 30 DE AGOSTO DE 2021: “Dispõe sobre os requisitos essenciais de segurança e eficácia aplicáveis aos produtos para saúde”;</w:t>
            </w:r>
          </w:p>
          <w:p w14:paraId="4E2EAEF3" w14:textId="77777777" w:rsidR="008E7D9C" w:rsidRPr="00EA20B8" w:rsidRDefault="008E7D9C" w:rsidP="00EA20B8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RDC ANVISA Nº 24, de 21 de Maio de 2009, é exigido o Registro/Cadastramento do Produto na ANVISA". "Para fins do Registro/Cadastramento integram as relações previstas no § 1º do art. 25 da Lei nº6.360 de 1976, os produtos para saúde que, segundo a classificação de risco adotada pela ANVISA, se enquadram nas duas classes de menor risco, I e II..."</w:t>
            </w:r>
          </w:p>
        </w:tc>
        <w:tc>
          <w:tcPr>
            <w:tcW w:w="1418" w:type="dxa"/>
          </w:tcPr>
          <w:p w14:paraId="6FFA801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811983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609ABD5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C11DE3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487145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D24FD97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F216078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E7EDAE6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ANVISA</w:t>
            </w:r>
          </w:p>
        </w:tc>
      </w:tr>
    </w:tbl>
    <w:p w14:paraId="5D9EA53A" w14:textId="77777777" w:rsidR="008E7D9C" w:rsidRPr="008E7D9C" w:rsidRDefault="008E7D9C" w:rsidP="008E7D9C">
      <w:pPr>
        <w:widowControl w:val="0"/>
        <w:ind w:right="-20"/>
        <w:jc w:val="both"/>
        <w:rPr>
          <w:rFonts w:ascii="Bookman Old Style" w:eastAsia="Calibri" w:hAnsi="Bookman Old Style" w:cs="Calibri"/>
          <w:b/>
          <w:color w:val="000000"/>
          <w:sz w:val="20"/>
          <w:szCs w:val="20"/>
        </w:rPr>
      </w:pPr>
    </w:p>
    <w:p w14:paraId="2A358E0B" w14:textId="77777777" w:rsidR="008B341A" w:rsidRPr="008E7D9C" w:rsidRDefault="008B341A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63970C05" w14:textId="77777777" w:rsidR="008B341A" w:rsidRPr="008E7D9C" w:rsidRDefault="00C40AB4" w:rsidP="008B341A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="008B341A" w:rsidRPr="008E7D9C">
        <w:rPr>
          <w:rFonts w:ascii="Bookman Old Style" w:hAnsi="Bookman Old Style" w:cs="Times New Roman"/>
          <w:b/>
          <w:bCs/>
          <w:sz w:val="20"/>
          <w:szCs w:val="20"/>
        </w:rPr>
        <w:t>.1 DESCRIÇÃO DO PRODUTO COM QUANTITATIVO Á SER ADQUIRIDO:</w:t>
      </w:r>
    </w:p>
    <w:p w14:paraId="34B4F55B" w14:textId="77777777" w:rsidR="008E7D9C" w:rsidRPr="008E7D9C" w:rsidRDefault="008E7D9C" w:rsidP="008B341A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tbl>
      <w:tblPr>
        <w:tblStyle w:val="Tabelacomgrade"/>
        <w:tblW w:w="9886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956"/>
        <w:gridCol w:w="5848"/>
        <w:gridCol w:w="1275"/>
        <w:gridCol w:w="1807"/>
      </w:tblGrid>
      <w:tr w:rsidR="008B341A" w:rsidRPr="008E7D9C" w14:paraId="0BE1B5EA" w14:textId="77777777" w:rsidTr="00EA20B8">
        <w:trPr>
          <w:trHeight w:val="719"/>
        </w:trPr>
        <w:tc>
          <w:tcPr>
            <w:tcW w:w="956" w:type="dxa"/>
          </w:tcPr>
          <w:p w14:paraId="1D358039" w14:textId="77777777" w:rsidR="008B341A" w:rsidRPr="008E7D9C" w:rsidRDefault="008B341A" w:rsidP="00EA20B8">
            <w:pPr>
              <w:spacing w:line="276" w:lineRule="auto"/>
              <w:ind w:left="142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8E7D9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848" w:type="dxa"/>
          </w:tcPr>
          <w:p w14:paraId="2884CE38" w14:textId="77777777" w:rsidR="008B341A" w:rsidRPr="008E7D9C" w:rsidRDefault="008B341A" w:rsidP="00EA20B8">
            <w:pPr>
              <w:spacing w:line="276" w:lineRule="auto"/>
              <w:ind w:left="142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8E7D9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1275" w:type="dxa"/>
          </w:tcPr>
          <w:p w14:paraId="09E80713" w14:textId="77777777" w:rsidR="008B341A" w:rsidRPr="008E7D9C" w:rsidRDefault="008B341A" w:rsidP="00EA20B8">
            <w:pPr>
              <w:spacing w:line="276" w:lineRule="auto"/>
              <w:ind w:left="142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8E7D9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UNID</w:t>
            </w:r>
          </w:p>
        </w:tc>
        <w:tc>
          <w:tcPr>
            <w:tcW w:w="1807" w:type="dxa"/>
            <w:vAlign w:val="center"/>
          </w:tcPr>
          <w:p w14:paraId="25641761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bCs/>
                <w:sz w:val="20"/>
                <w:szCs w:val="20"/>
              </w:rPr>
              <w:t>QUANT. CONF. DEMANA</w:t>
            </w:r>
          </w:p>
        </w:tc>
      </w:tr>
      <w:tr w:rsidR="008B341A" w:rsidRPr="008E7D9C" w14:paraId="16FD20B9" w14:textId="77777777" w:rsidTr="00495CC7">
        <w:trPr>
          <w:trHeight w:val="573"/>
        </w:trPr>
        <w:tc>
          <w:tcPr>
            <w:tcW w:w="956" w:type="dxa"/>
            <w:vAlign w:val="center"/>
          </w:tcPr>
          <w:p w14:paraId="6D0C8508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5848" w:type="dxa"/>
          </w:tcPr>
          <w:p w14:paraId="1458787F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ALCOOL 92,8% ETILICO HIDRATADO - LITRO</w:t>
            </w:r>
          </w:p>
        </w:tc>
        <w:tc>
          <w:tcPr>
            <w:tcW w:w="1275" w:type="dxa"/>
          </w:tcPr>
          <w:p w14:paraId="21136BE4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LITRO</w:t>
            </w:r>
          </w:p>
        </w:tc>
        <w:tc>
          <w:tcPr>
            <w:tcW w:w="1807" w:type="dxa"/>
          </w:tcPr>
          <w:p w14:paraId="011ED5CF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2750</w:t>
            </w:r>
          </w:p>
        </w:tc>
      </w:tr>
      <w:tr w:rsidR="008B341A" w:rsidRPr="008E7D9C" w14:paraId="34EAFE90" w14:textId="77777777" w:rsidTr="008E7D9C">
        <w:trPr>
          <w:trHeight w:val="984"/>
        </w:trPr>
        <w:tc>
          <w:tcPr>
            <w:tcW w:w="956" w:type="dxa"/>
            <w:vAlign w:val="center"/>
          </w:tcPr>
          <w:p w14:paraId="07DD075E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5848" w:type="dxa"/>
          </w:tcPr>
          <w:p w14:paraId="45705BEE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AVENTAL DESCARTAVEL EM TNT, GRAMATURA 40, MANGAS CURTAS, COR VERDE BANDEIRA OU AZUL MARINHO - (UNIDADE)</w:t>
            </w:r>
          </w:p>
        </w:tc>
        <w:tc>
          <w:tcPr>
            <w:tcW w:w="1275" w:type="dxa"/>
          </w:tcPr>
          <w:p w14:paraId="02839331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807" w:type="dxa"/>
          </w:tcPr>
          <w:p w14:paraId="0CB272CE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35000</w:t>
            </w:r>
          </w:p>
        </w:tc>
      </w:tr>
      <w:tr w:rsidR="008B341A" w:rsidRPr="008E7D9C" w14:paraId="50290C97" w14:textId="77777777" w:rsidTr="00EA20B8">
        <w:trPr>
          <w:trHeight w:val="1389"/>
        </w:trPr>
        <w:tc>
          <w:tcPr>
            <w:tcW w:w="956" w:type="dxa"/>
            <w:vAlign w:val="center"/>
          </w:tcPr>
          <w:p w14:paraId="3634ADD9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5848" w:type="dxa"/>
          </w:tcPr>
          <w:p w14:paraId="1DFE3CBB" w14:textId="77777777" w:rsidR="008B341A" w:rsidRPr="008E7D9C" w:rsidRDefault="008B341A" w:rsidP="00D5025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FRASCO PARA CITOLOGIA - COLETOR DE APROXIMADAMENTE 20 ML, MATERIAL DE POLIPROPILENO TRANSPARENTE COM TAMPA BRANCA DE ROSCA, SEM PÁ - </w:t>
            </w:r>
          </w:p>
        </w:tc>
        <w:tc>
          <w:tcPr>
            <w:tcW w:w="1275" w:type="dxa"/>
          </w:tcPr>
          <w:p w14:paraId="3D6C9A77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807" w:type="dxa"/>
          </w:tcPr>
          <w:p w14:paraId="0A6E9A7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35000</w:t>
            </w:r>
          </w:p>
        </w:tc>
      </w:tr>
      <w:tr w:rsidR="008B341A" w:rsidRPr="008E7D9C" w14:paraId="4ABA3548" w14:textId="77777777" w:rsidTr="00EA20B8">
        <w:trPr>
          <w:trHeight w:val="843"/>
        </w:trPr>
        <w:tc>
          <w:tcPr>
            <w:tcW w:w="956" w:type="dxa"/>
            <w:vAlign w:val="center"/>
          </w:tcPr>
          <w:p w14:paraId="51D4E7A1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5848" w:type="dxa"/>
          </w:tcPr>
          <w:p w14:paraId="6FC6DF1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FITAS DE DOSAGEM DE HCG (TESTE RÁPIDO HCG) - TIG - TESTE IMONOLÓGICO DE GRAVIDEZ</w:t>
            </w:r>
          </w:p>
        </w:tc>
        <w:tc>
          <w:tcPr>
            <w:tcW w:w="1275" w:type="dxa"/>
          </w:tcPr>
          <w:p w14:paraId="3B6A03EC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807" w:type="dxa"/>
          </w:tcPr>
          <w:p w14:paraId="6D254AF9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8000</w:t>
            </w:r>
          </w:p>
        </w:tc>
      </w:tr>
      <w:tr w:rsidR="008B341A" w:rsidRPr="008E7D9C" w14:paraId="140BCBEE" w14:textId="77777777" w:rsidTr="00495CC7">
        <w:trPr>
          <w:trHeight w:val="658"/>
        </w:trPr>
        <w:tc>
          <w:tcPr>
            <w:tcW w:w="956" w:type="dxa"/>
            <w:vAlign w:val="center"/>
          </w:tcPr>
          <w:p w14:paraId="649AEAB0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5848" w:type="dxa"/>
          </w:tcPr>
          <w:p w14:paraId="262A527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GEL P/CONTATO ULTRASSONICO - FR. DE 1000 GR - FRASCO</w:t>
            </w:r>
          </w:p>
        </w:tc>
        <w:tc>
          <w:tcPr>
            <w:tcW w:w="1275" w:type="dxa"/>
          </w:tcPr>
          <w:p w14:paraId="40AB0BC8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FRASCO</w:t>
            </w:r>
          </w:p>
        </w:tc>
        <w:tc>
          <w:tcPr>
            <w:tcW w:w="1807" w:type="dxa"/>
          </w:tcPr>
          <w:p w14:paraId="7CEFBBFD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1000</w:t>
            </w:r>
          </w:p>
        </w:tc>
      </w:tr>
      <w:tr w:rsidR="008B341A" w:rsidRPr="008E7D9C" w14:paraId="4ECE18B0" w14:textId="77777777" w:rsidTr="00495CC7">
        <w:trPr>
          <w:trHeight w:val="658"/>
        </w:trPr>
        <w:tc>
          <w:tcPr>
            <w:tcW w:w="956" w:type="dxa"/>
            <w:vAlign w:val="center"/>
          </w:tcPr>
          <w:p w14:paraId="239B160C" w14:textId="77777777" w:rsidR="008B341A" w:rsidRPr="008E7D9C" w:rsidRDefault="009127CE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5848" w:type="dxa"/>
          </w:tcPr>
          <w:p w14:paraId="0FA980C3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8E7D9C">
              <w:rPr>
                <w:rFonts w:ascii="Bookman Old Style" w:hAnsi="Bookman Old Style"/>
                <w:sz w:val="20"/>
                <w:szCs w:val="20"/>
              </w:rPr>
              <w:t>LAMINAS</w:t>
            </w:r>
            <w:proofErr w:type="gramEnd"/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DE VIDRO (26 X 76MM) LAPID.C/BORDO FOSCO (CX.C/50 UND)</w:t>
            </w:r>
          </w:p>
        </w:tc>
        <w:tc>
          <w:tcPr>
            <w:tcW w:w="1275" w:type="dxa"/>
          </w:tcPr>
          <w:p w14:paraId="74BD675E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CAIXA</w:t>
            </w:r>
          </w:p>
        </w:tc>
        <w:tc>
          <w:tcPr>
            <w:tcW w:w="1807" w:type="dxa"/>
          </w:tcPr>
          <w:p w14:paraId="213379A3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800</w:t>
            </w:r>
          </w:p>
        </w:tc>
      </w:tr>
      <w:tr w:rsidR="008B341A" w:rsidRPr="008E7D9C" w14:paraId="295C7A21" w14:textId="77777777" w:rsidTr="00495CC7">
        <w:trPr>
          <w:trHeight w:val="658"/>
        </w:trPr>
        <w:tc>
          <w:tcPr>
            <w:tcW w:w="956" w:type="dxa"/>
            <w:vAlign w:val="center"/>
          </w:tcPr>
          <w:p w14:paraId="5395F3CC" w14:textId="77777777" w:rsidR="008B341A" w:rsidRPr="008E7D9C" w:rsidRDefault="009127CE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07</w:t>
            </w:r>
          </w:p>
        </w:tc>
        <w:tc>
          <w:tcPr>
            <w:tcW w:w="5848" w:type="dxa"/>
          </w:tcPr>
          <w:p w14:paraId="3AB6CD79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LENCOL DESCARTAVEL P/ MACA, MED: 0,70CM X 50M (ROLO)</w:t>
            </w:r>
          </w:p>
        </w:tc>
        <w:tc>
          <w:tcPr>
            <w:tcW w:w="1275" w:type="dxa"/>
          </w:tcPr>
          <w:p w14:paraId="11F5782C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ROLO</w:t>
            </w:r>
          </w:p>
        </w:tc>
        <w:tc>
          <w:tcPr>
            <w:tcW w:w="1807" w:type="dxa"/>
          </w:tcPr>
          <w:p w14:paraId="110FE1F7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15000</w:t>
            </w:r>
          </w:p>
        </w:tc>
      </w:tr>
    </w:tbl>
    <w:p w14:paraId="5BC5FCB5" w14:textId="77777777" w:rsidR="008B341A" w:rsidRPr="008E7D9C" w:rsidRDefault="008B341A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557C98D9" w14:textId="77777777" w:rsidR="008B341A" w:rsidRDefault="00673B11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lastRenderedPageBreak/>
        <w:t>11. RELATÓRIO TÉCNICO – ÁLCOOL 92,8% ETLÍCO HIDRATADP – LITRO</w:t>
      </w:r>
    </w:p>
    <w:p w14:paraId="2800A8A8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3C52F71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IDENTIFICAÇÃO DO PRODUTO</w:t>
      </w:r>
    </w:p>
    <w:p w14:paraId="55DF1BA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6B35BD9F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Nome comercial: Álcool Etílico Hidratado</w:t>
      </w:r>
    </w:p>
    <w:p w14:paraId="07B86DAF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Concentração: 92,8% p/p</w:t>
      </w:r>
    </w:p>
    <w:p w14:paraId="49547BD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Classificação: Produto inflamável e de risco sanitário</w:t>
      </w:r>
    </w:p>
    <w:p w14:paraId="492083F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Finalidade de uso: Uso geral para higienização, desinfecção e aplicações industriais e comerciais</w:t>
      </w:r>
    </w:p>
    <w:p w14:paraId="7F7424F2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25BA6648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OBJETIVO</w:t>
      </w:r>
    </w:p>
    <w:p w14:paraId="7AF29020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Este relatório tem como objetivo demonstrar a necessidade de conformidade regulatória do produto Álcool Etílico 92,8% com as normas técnicas e legais vigentes estabelecidas pelos órgãos competentes: INMETRO, ANVISA e ABNT. Tal conformidade é essencial para garantir a segurança, qualidade e legalidade da produção, comercialização e uso deste produto.</w:t>
      </w:r>
    </w:p>
    <w:p w14:paraId="46900FC4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1FB99AA9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FUNDAMENTAÇÃO NORMATIVA E TÉCNICA</w:t>
      </w:r>
    </w:p>
    <w:p w14:paraId="2E6F11A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7605C9E0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INMETRO – Portaria nº 269/2008</w:t>
      </w:r>
    </w:p>
    <w:p w14:paraId="571E80C6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Esta portaria aprova o Regulamento Técnico da Qualidade para Embalagem de Álcool Etílico, estabelecendo critérios mínimos para:</w:t>
      </w:r>
    </w:p>
    <w:p w14:paraId="483F0312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Resistência física e mecânica;</w:t>
      </w:r>
    </w:p>
    <w:p w14:paraId="3465ACE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Estanqueidade (evitar vazamentos);</w:t>
      </w:r>
    </w:p>
    <w:p w14:paraId="3BA6A17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Compatibilidade entre o álcool e o material da embalagem.</w:t>
      </w:r>
    </w:p>
    <w:p w14:paraId="028DF927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Aplicação no produto: Garante que o álcool 92,8% seja armazenado e transportado com segurança, prevenindo riscos de acidentes e contaminações.</w:t>
      </w:r>
    </w:p>
    <w:p w14:paraId="1B9BFE40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4A758FC1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INMETRO – Portaria nº 270/2008</w:t>
      </w:r>
    </w:p>
    <w:p w14:paraId="1B18B9E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Aprova o Regulamento de Avaliação da Conformidade para Embalagens de Álcool, incluindo:</w:t>
      </w:r>
    </w:p>
    <w:p w14:paraId="1EA198A2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Certificação compulsória da embalagem;</w:t>
      </w:r>
    </w:p>
    <w:p w14:paraId="38694908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Ensaios laboratoriais padronizados;</w:t>
      </w:r>
    </w:p>
    <w:p w14:paraId="3A238B01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Controle de rastreabilidade.</w:t>
      </w:r>
    </w:p>
    <w:p w14:paraId="009869B4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lastRenderedPageBreak/>
        <w:t>Aplicação no produto: Assegura que as embalagens utilizadas no envase do álcool 92,8% atendam aos requisitos técnicos e legais, contribuindo para a integridade e rastreabilidade do produto.</w:t>
      </w:r>
    </w:p>
    <w:p w14:paraId="721BC4AD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2E551A16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ABNT – NBR 5991/1997</w:t>
      </w:r>
    </w:p>
    <w:p w14:paraId="11D678F7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Estabelece os dizeres obrigatórios de rotulagem para produtos classificados como perigosos, com foco em:</w:t>
      </w:r>
    </w:p>
    <w:p w14:paraId="6BEB4D5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Advertências sobre inflamabilidade e riscos;</w:t>
      </w:r>
    </w:p>
    <w:p w14:paraId="3D029929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Instruções de armazenamento seguro;</w:t>
      </w:r>
    </w:p>
    <w:p w14:paraId="27BA874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Procedimentos em caso de acidentes.</w:t>
      </w:r>
    </w:p>
    <w:p w14:paraId="39E53A70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Aplicação no produto: O álcool 92,8%, por sua natureza inflamável, deve obrigatoriamente conter rótulo informativo conforme esta norma, promovendo o uso consciente e seguro.</w:t>
      </w:r>
    </w:p>
    <w:p w14:paraId="29FFADA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50B4FC9D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ANVISA – RDC nº 46/2002</w:t>
      </w:r>
    </w:p>
    <w:p w14:paraId="4A4BE7E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Dispõe sobre o regulamento técnico para álcool etílico hidratado e anidro, determinando:</w:t>
      </w:r>
    </w:p>
    <w:p w14:paraId="5D0D679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Graduações alcoólicas permitidas para comercialização;</w:t>
      </w:r>
    </w:p>
    <w:p w14:paraId="664B9BF7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Limites máximos de volume por embalagem;</w:t>
      </w:r>
    </w:p>
    <w:p w14:paraId="7DAB2E97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Restrições de comercialização em locais não autorizados.</w:t>
      </w:r>
    </w:p>
    <w:p w14:paraId="2B274B39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Aplicação no produto: A concentração de 92,8% está dentro das faixas previstas pela RDC, devendo o produto seguir todas as diretrizes sanitárias de produção, armazenamento e venda.</w:t>
      </w:r>
    </w:p>
    <w:p w14:paraId="1D7D80A2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72BC7FCB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 xml:space="preserve"> ANVISA – RDC nº 691/2022</w:t>
      </w:r>
    </w:p>
    <w:p w14:paraId="447F90BF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Atualiza a regulamentação referente à industrialização, comercialização e rotulagem de álcool etílico, abrangendo:</w:t>
      </w:r>
    </w:p>
    <w:p w14:paraId="6CE0CEEB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Boas práticas de fabricação;</w:t>
      </w:r>
    </w:p>
    <w:p w14:paraId="076EFDEB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Rastreabilidade da cadeia produtiva;</w:t>
      </w:r>
    </w:p>
    <w:p w14:paraId="480FCD41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Informações obrigatórias nos rótulos;</w:t>
      </w:r>
    </w:p>
    <w:p w14:paraId="214208E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Requisitos de licenciamento sanitário.</w:t>
      </w:r>
    </w:p>
    <w:p w14:paraId="7D5BB0DF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Aplicação no produto: O álcool 92,8% deve ser produzido e comercializado conforme as normas de rotulagem, controle sanitário e segurança do consumidor, obedecendo ao escopo de uso definido pela legislação vigente.</w:t>
      </w:r>
    </w:p>
    <w:p w14:paraId="419D54FF" w14:textId="77777777" w:rsid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4BD28963" w14:textId="77777777" w:rsid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66ED7121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3E19FAD8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lastRenderedPageBreak/>
        <w:t>CONSIDERAÇÕES FINAIS</w:t>
      </w:r>
    </w:p>
    <w:p w14:paraId="05B913FA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O Álcool Etílico 92,8% se enquadra na categoria de produtos de risco químico e sanitário, sendo amplamente utilizado em ambientes comerciais, hospitalares e industriais. Para sua comercialização legal e segura, é imprescindível que o produto atenda aos seguintes critérios:</w:t>
      </w:r>
    </w:p>
    <w:p w14:paraId="284019B1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Embalagens certificadas e resistentes, conforme Portarias INMETRO 269 e 270;</w:t>
      </w:r>
    </w:p>
    <w:p w14:paraId="3E2653C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 xml:space="preserve">Rotulagem clara e completa, conforme ABNT NBR 5991 e </w:t>
      </w:r>
      <w:proofErr w:type="spellStart"/>
      <w:r w:rsidRPr="00673B11">
        <w:rPr>
          <w:rFonts w:ascii="Bookman Old Style" w:hAnsi="Bookman Old Style" w:cs="Times New Roman"/>
          <w:sz w:val="20"/>
          <w:szCs w:val="20"/>
        </w:rPr>
        <w:t>RDCs</w:t>
      </w:r>
      <w:proofErr w:type="spellEnd"/>
      <w:r w:rsidRPr="00673B11">
        <w:rPr>
          <w:rFonts w:ascii="Bookman Old Style" w:hAnsi="Bookman Old Style" w:cs="Times New Roman"/>
          <w:sz w:val="20"/>
          <w:szCs w:val="20"/>
        </w:rPr>
        <w:t xml:space="preserve"> da ANVISA;</w:t>
      </w:r>
    </w:p>
    <w:p w14:paraId="5F69914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 xml:space="preserve">Controle sanitário rigoroso, conforme estabelecido nas </w:t>
      </w:r>
      <w:proofErr w:type="spellStart"/>
      <w:r w:rsidRPr="00673B11">
        <w:rPr>
          <w:rFonts w:ascii="Bookman Old Style" w:hAnsi="Bookman Old Style" w:cs="Times New Roman"/>
          <w:sz w:val="20"/>
          <w:szCs w:val="20"/>
        </w:rPr>
        <w:t>RDCs</w:t>
      </w:r>
      <w:proofErr w:type="spellEnd"/>
      <w:r w:rsidRPr="00673B11">
        <w:rPr>
          <w:rFonts w:ascii="Bookman Old Style" w:hAnsi="Bookman Old Style" w:cs="Times New Roman"/>
          <w:sz w:val="20"/>
          <w:szCs w:val="20"/>
        </w:rPr>
        <w:t xml:space="preserve"> nº 46/2002 e nº 691/2022.</w:t>
      </w:r>
    </w:p>
    <w:p w14:paraId="6FF808CB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O não atendimento a estas normas pode acarretar sanções administrativas, interdições sanitárias, riscos à saúde pública e danos à imagem da empresa responsável.</w:t>
      </w:r>
    </w:p>
    <w:p w14:paraId="19763B1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67C50DF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CONCLUSÃO</w:t>
      </w:r>
    </w:p>
    <w:p w14:paraId="0DB569D7" w14:textId="77777777" w:rsid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Diante do exposto, recomenda-se que toda produção, envase, rotulagem e comercialização do Álcool Etílico 92,8% seja realizada em estrita conformidade com as normas da ABNT, ANVISA e INMETRO, garantindo a segurança do usuário final e a adequação às exigências legais vigentes.</w:t>
      </w:r>
    </w:p>
    <w:p w14:paraId="03AA1DEC" w14:textId="77777777" w:rsid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304A9EC8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12</w:t>
      </w:r>
      <w:r>
        <w:rPr>
          <w:rFonts w:ascii="Bookman Old Style" w:hAnsi="Bookman Old Style" w:cs="Times New Roman"/>
          <w:b/>
          <w:sz w:val="20"/>
          <w:szCs w:val="20"/>
        </w:rPr>
        <w:t>. RELATÓRIO TÉCNICO -</w:t>
      </w:r>
      <w:r w:rsidRPr="00673B11">
        <w:rPr>
          <w:rFonts w:ascii="Bookman Old Style" w:hAnsi="Bookman Old Style"/>
          <w:sz w:val="20"/>
          <w:szCs w:val="20"/>
        </w:rPr>
        <w:t xml:space="preserve"> </w:t>
      </w:r>
      <w:r w:rsidRPr="00673B11">
        <w:rPr>
          <w:rFonts w:ascii="Bookman Old Style" w:hAnsi="Bookman Old Style"/>
          <w:b/>
          <w:sz w:val="20"/>
          <w:szCs w:val="20"/>
        </w:rPr>
        <w:t>AVENTAL DESCARTAVEL EM TNT, GRAMATURA 40, MANGAS CURTAS, COR VERDE BANDEIRA OU AZUL MARINHO - (UNIDADE)</w:t>
      </w:r>
    </w:p>
    <w:p w14:paraId="39BA3367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3752BA9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7BCD8B05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175B404C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Nome comercial: Avental Descartável Hospitalar</w:t>
      </w:r>
    </w:p>
    <w:p w14:paraId="22BE524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Material predominante: Polipropileno (não tecido – TNT)</w:t>
      </w:r>
    </w:p>
    <w:p w14:paraId="7A67C0F0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Classificação: Produto para saúde de uso único</w:t>
      </w:r>
    </w:p>
    <w:p w14:paraId="7961B224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Finalidade de uso: Barreira de proteção para profissionais da saúde e pacientes contra agentes biológicos durante procedimentos médicos, hospitalares e laboratoriais</w:t>
      </w:r>
    </w:p>
    <w:p w14:paraId="33FC122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685049FD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OBJETIVO</w:t>
      </w:r>
    </w:p>
    <w:p w14:paraId="6B334C1E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Este relatório tem como objetivo demonstrar a necessidade de conformidade regulatória do produto Avental Descartável Hospitalar com as normas técnicas e legais vigentes estabelecidas pela ANVISA, especialmente conforme a RDC nº 546/2021 e a Nota Técnica nº 9/2023, garantindo a segurança, eficácia e legalidade na fabricação, comercialização e uso deste Equipamento de Proteção Individual (EPI) classificado como Produto para Saúde.</w:t>
      </w:r>
    </w:p>
    <w:p w14:paraId="29FC199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476F08C7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09B0A059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580438F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lastRenderedPageBreak/>
        <w:t>ANVISA – RDC Nº 546/2021</w:t>
      </w:r>
    </w:p>
    <w:p w14:paraId="350961C0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Dispõe sobre os requisitos essenciais de segurança e eficácia aplicáveis aos produtos para saúde. A RDC nº 546/2021 estabelece que todos os produtos para saúde, incluindo os aventais descartáveis, devem atender aos seguintes requisitos:</w:t>
      </w:r>
    </w:p>
    <w:p w14:paraId="43F7C15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Segurança biológica e física para o usuário;</w:t>
      </w:r>
    </w:p>
    <w:p w14:paraId="12C00D9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Desempenho conforme finalidade proposta;</w:t>
      </w:r>
    </w:p>
    <w:p w14:paraId="6CD6AA3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Materiais compatíveis com a pele e que não induzam reações adversas;</w:t>
      </w:r>
    </w:p>
    <w:p w14:paraId="024D78BF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Boas práticas de fabricação (BPF);</w:t>
      </w:r>
    </w:p>
    <w:p w14:paraId="711DECA8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Rastreabilidade ao longo da cadeia de produção.</w:t>
      </w:r>
    </w:p>
    <w:p w14:paraId="240CEEDC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Aplicação ao produto: O avental descartável deve ser fabricado em condições sanitárias controladas, com materiais apropriados e esterilização (se aplicável), de forma a garantir a proteção do usuário contra agentes contaminantes.</w:t>
      </w:r>
    </w:p>
    <w:p w14:paraId="1F3421D9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ANVISA – NOTA TÉCNICA Nº 9/2023</w:t>
      </w:r>
    </w:p>
    <w:p w14:paraId="2E0356F4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Orientações acerca dos requisitos para fabricação, importação e aquisição de máscaras cirúrgicas e aventais hospitalares descartáveis. A Nota Técnica nº 9/2023 fornece diretrizes específicas para aventais hospitalares, incluindo:</w:t>
      </w:r>
    </w:p>
    <w:p w14:paraId="512B8F4E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Conformidade com as Boas Práticas de Fabricação (BPF);</w:t>
      </w:r>
    </w:p>
    <w:p w14:paraId="0F2573D0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Especificações técnicas mínimas (como gramatura mínima do TNT, resistência à tração e à penetração);</w:t>
      </w:r>
    </w:p>
    <w:p w14:paraId="2AD8A930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Registro ou notificação do produto na ANVISA, conforme sua classe de risco (Grau I ou II);</w:t>
      </w:r>
    </w:p>
    <w:p w14:paraId="54DF59DF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Aventais cirúrgicos (para procedimentos invasivos) devem atender a normas como a ABNT NBR ISO 22610.</w:t>
      </w:r>
    </w:p>
    <w:p w14:paraId="1787AC23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Aplicação ao produto: O fabricante deve garantir que os aventais descartáveis cumpram os requisitos técnicos (gramatura mínima recomendada de 20 g/m², mangas curtas/longas com punho, fechamento completo nas costas, etc.), e que estejam devidamente registrados ou notificados junto à ANVISA, dependendo da aplicação (uso geral ou uso cirúrgico).</w:t>
      </w:r>
    </w:p>
    <w:p w14:paraId="4AE37250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ANVISA – Selo de Conformidade e Licenciamento</w:t>
      </w:r>
    </w:p>
    <w:p w14:paraId="12A5385D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O selo ANVISA é indicativo de que o produto:</w:t>
      </w:r>
    </w:p>
    <w:p w14:paraId="676FFE55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Está registrado ou notificado conforme o seu grau de risco;</w:t>
      </w:r>
    </w:p>
    <w:p w14:paraId="4E7CE5B5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Foi fabricado segundo as Boas Práticas de Fabricação;</w:t>
      </w:r>
    </w:p>
    <w:p w14:paraId="28854100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Passou por controle de qualidade e segurança;</w:t>
      </w:r>
    </w:p>
    <w:p w14:paraId="1B1B543A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Está autorizado a ser comercializado no território nacional.</w:t>
      </w:r>
    </w:p>
    <w:p w14:paraId="027AE388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Aplicação ao produto: O avental descartável só pode ser comercializado legalmente se constar no banco de dados da ANVISA (consulta pública) com número de notificação ou registro válido. A ausência do selo compromete a legalidade do produto e pode implicar em sanções à empresa.</w:t>
      </w:r>
    </w:p>
    <w:p w14:paraId="3F777D32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660AC81F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lastRenderedPageBreak/>
        <w:t>CONSIDERAÇÕES FINAIS</w:t>
      </w:r>
    </w:p>
    <w:p w14:paraId="46AC3FC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O Avental Descartável Hospitalar é um Produto para Saúde essencial na prevenção de contaminações cruzadas em ambientes clínicos e hospitalares. Sua conformidade regulatória é obrigatória e deve considerar os seguintes aspectos:</w:t>
      </w:r>
    </w:p>
    <w:p w14:paraId="5916979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Segurança e eficácia conforme a RDC nº 546/2021;</w:t>
      </w:r>
    </w:p>
    <w:p w14:paraId="52C1885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Atendimento aos requisitos técnicos da Nota Técnica nº 9/2023, como gramatura mínima, tipo de fechamento e resistência do material;</w:t>
      </w:r>
    </w:p>
    <w:p w14:paraId="659761D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Regularização sanitária obrigatória junto à ANVISA, com obtenção do número de notificação ou registro;</w:t>
      </w:r>
    </w:p>
    <w:p w14:paraId="7B907952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Utilização de fornecedores e fabricantes licenciados e autorizados, com Boas Práticas de Fabricação comprovadas.</w:t>
      </w:r>
    </w:p>
    <w:p w14:paraId="708B3C4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O não cumprimento dessas exigências pode acarretar interdição sanitária, recolhimento de produtos, multas administrativas, além de riscos à saúde pública.</w:t>
      </w:r>
    </w:p>
    <w:p w14:paraId="2894ECAD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7448842F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CONCLUSÃO</w:t>
      </w:r>
    </w:p>
    <w:p w14:paraId="1D03E906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Diante do exposto, recomenda-se que toda a cadeia produtiva e comercial do Avental Descartável Hospitalar esteja em plena conformidade com as normas da ANVISA, especialmente a RDC nº 546/2021 e a Nota Técnica nº 9/2023, assegurando:</w:t>
      </w:r>
    </w:p>
    <w:p w14:paraId="3A0F5F06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 segurança dos usuários (profissionais da saúde e pacientes);</w:t>
      </w:r>
    </w:p>
    <w:p w14:paraId="7ABD4CD5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 qualidade e eficácia do produto;</w:t>
      </w:r>
    </w:p>
    <w:p w14:paraId="4B39778C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 legalidade da comercialização;</w:t>
      </w:r>
    </w:p>
    <w:p w14:paraId="76AC0C8C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 preservação da imagem da empresa no mercado regulado.</w:t>
      </w:r>
    </w:p>
    <w:p w14:paraId="416A5D22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A aquisição e o uso de aventais descartáveis devem ser preferencialmente realizados por instituições que verifiquem a existência de registro/notificação na ANVISA e a presença do selo de conformidade, como forma de garantir segurança e responsabilidade sanitária</w:t>
      </w:r>
      <w:r w:rsidRPr="00673B11">
        <w:rPr>
          <w:rFonts w:ascii="Bookman Old Style" w:hAnsi="Bookman Old Style"/>
          <w:b/>
          <w:sz w:val="20"/>
          <w:szCs w:val="20"/>
        </w:rPr>
        <w:t>.</w:t>
      </w:r>
    </w:p>
    <w:p w14:paraId="2883A803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5DD13994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13. RELATÓRIO TÉCNICO </w:t>
      </w:r>
      <w:r w:rsidRPr="00673B11">
        <w:rPr>
          <w:rFonts w:ascii="Bookman Old Style" w:hAnsi="Bookman Old Style"/>
          <w:b/>
          <w:sz w:val="20"/>
          <w:szCs w:val="20"/>
        </w:rPr>
        <w:t>- FRASCO PARA CITOLOGIA - COLETOR DE APROXIMADAMENTE 20 ML, MATERIAL DE POLIPROPILENO TRANSPARENTE COM</w:t>
      </w:r>
      <w:r>
        <w:rPr>
          <w:rFonts w:ascii="Bookman Old Style" w:hAnsi="Bookman Old Style"/>
          <w:b/>
          <w:sz w:val="20"/>
          <w:szCs w:val="20"/>
        </w:rPr>
        <w:t xml:space="preserve"> TAMPA BRANCA DE ROSCA, SEM PÁ </w:t>
      </w:r>
    </w:p>
    <w:p w14:paraId="3E9ACF56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5410F7A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29F97A3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Frasco para Citologia (com ou sem meio conservante)</w:t>
      </w:r>
    </w:p>
    <w:p w14:paraId="62D3555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Material predominante: Polietileno (PE) ou Polipropileno (PP) grau médico</w:t>
      </w:r>
    </w:p>
    <w:p w14:paraId="607CF87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Classificação: Produto para diagnóstico de uso in vitro – Classe I ou II (conforme o uso)</w:t>
      </w:r>
    </w:p>
    <w:p w14:paraId="3555BB1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Coleta, armazenamento e transporte de amostras biológicas (células epiteliais) para análise citológica, especialmente no rastreamento de câncer de colo do útero (exame Papanicolau)</w:t>
      </w:r>
    </w:p>
    <w:p w14:paraId="34F809F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OBJETIVO</w:t>
      </w:r>
    </w:p>
    <w:p w14:paraId="2AA459E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E19935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evidenciar a necessidade de conformidade regulatória do Frasco para Citologia com as normas técnicas vigentes da ANVISA e INMETRO, assegurando a segurança, rastreabilidade, desempenho e legalidade do produto durante sua fabricação, controle de qualidade, comercialização e uso.</w:t>
      </w:r>
    </w:p>
    <w:p w14:paraId="3637233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7C4EB2F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7233D01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16, DE 28 DE MARÇO DE 2013</w:t>
      </w:r>
    </w:p>
    <w:p w14:paraId="48C21A9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Dispõe sobre o regulamento técnico de Boas Práticas de Fabricação de Produtos Médicos e Produtos para Diagnóstico de uso In Vitro. Esta RDC define os princípios fundamentais para garantir a qualidade e segurança dos produtos para diagnóstico in vitro, incluindo:</w:t>
      </w:r>
    </w:p>
    <w:p w14:paraId="59828A1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Controle de qualidade por lote de produção;</w:t>
      </w:r>
    </w:p>
    <w:p w14:paraId="7FF8648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Validação de processos críticos;</w:t>
      </w:r>
    </w:p>
    <w:p w14:paraId="7735768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Ambiente controlado para fabricação de materiais estéreis ou limpos;</w:t>
      </w:r>
    </w:p>
    <w:p w14:paraId="5910A04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Documentação de rastreabilidade e controle de mudanças.</w:t>
      </w:r>
    </w:p>
    <w:p w14:paraId="6DE2E85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O frasco para citologia deve ser fabricado em conformidade com as Boas Práticas de Fabricação (BPF), com registros completos dos testes de controle de qualidade de cada lote, assegurando a integridade do recipiente, da vedação (tampa) e do material, além de não interferir na amostra.</w:t>
      </w:r>
    </w:p>
    <w:p w14:paraId="34F926A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INMETRO – Portaria Nº 269/2008</w:t>
      </w:r>
    </w:p>
    <w:p w14:paraId="554DB47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Aprova o Regulamento Técnico da Qualidade para Embalagens de Álcool Etílico. Esta norma estabelece requisitos técnicos para:</w:t>
      </w:r>
    </w:p>
    <w:p w14:paraId="2110BEC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Resistência físico-mecânica da embalagem;</w:t>
      </w:r>
    </w:p>
    <w:p w14:paraId="1A739CB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Estanqueidade (prevenção contra vazamentos);</w:t>
      </w:r>
    </w:p>
    <w:p w14:paraId="604F790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Compatibilidade do material com o líquido contido.</w:t>
      </w:r>
    </w:p>
    <w:p w14:paraId="63E236D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Aplicação ao produto: Embora originalmente voltada para embalagens de álcool etílico, esta norma é frequentemente adotada como referência técnica para frascos de uso médico, especialmente quando utilizados para conter líquidos </w:t>
      </w:r>
      <w:proofErr w:type="spellStart"/>
      <w:r w:rsidRPr="00495CC7">
        <w:rPr>
          <w:rFonts w:ascii="Bookman Old Style" w:hAnsi="Bookman Old Style"/>
          <w:sz w:val="20"/>
          <w:szCs w:val="20"/>
        </w:rPr>
        <w:t>preservantes</w:t>
      </w:r>
      <w:proofErr w:type="spellEnd"/>
      <w:r w:rsidRPr="00495CC7">
        <w:rPr>
          <w:rFonts w:ascii="Bookman Old Style" w:hAnsi="Bookman Old Style"/>
          <w:sz w:val="20"/>
          <w:szCs w:val="20"/>
        </w:rPr>
        <w:t xml:space="preserve"> (como meio líquido citológico). A aplicação destes critérios auxilia na garantia de não contaminação, não vazamento e manutenção da integridade da amostra.</w:t>
      </w:r>
    </w:p>
    <w:p w14:paraId="785EAC4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INMETRO – Portaria Nº 270/2008</w:t>
      </w:r>
    </w:p>
    <w:p w14:paraId="6303CEE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Aprova os critérios para o programa de avaliação da conformidade de embalagens de 0,1 a 5,0 litros destinadas ao </w:t>
      </w:r>
      <w:proofErr w:type="spellStart"/>
      <w:r w:rsidRPr="00495CC7">
        <w:rPr>
          <w:rFonts w:ascii="Bookman Old Style" w:hAnsi="Bookman Old Style"/>
          <w:sz w:val="20"/>
          <w:szCs w:val="20"/>
        </w:rPr>
        <w:t>envasilhamento</w:t>
      </w:r>
      <w:proofErr w:type="spellEnd"/>
      <w:r w:rsidRPr="00495CC7">
        <w:rPr>
          <w:rFonts w:ascii="Bookman Old Style" w:hAnsi="Bookman Old Style"/>
          <w:sz w:val="20"/>
          <w:szCs w:val="20"/>
        </w:rPr>
        <w:t xml:space="preserve"> de álcool etílico. Define:</w:t>
      </w:r>
    </w:p>
    <w:p w14:paraId="2426175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Ensaios laboratoriais para verificação da resistência e vedação da embalagem;</w:t>
      </w:r>
    </w:p>
    <w:p w14:paraId="6459414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Exigência de rastreabilidade do lote;</w:t>
      </w:r>
    </w:p>
    <w:p w14:paraId="4F29821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Avaliação técnica da tampa e sistema de fechamento.</w:t>
      </w:r>
    </w:p>
    <w:p w14:paraId="067011D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Aplicação ao produto: O frasco para citologia, quando utilizado com líquidos </w:t>
      </w:r>
      <w:proofErr w:type="spellStart"/>
      <w:r w:rsidRPr="00495CC7">
        <w:rPr>
          <w:rFonts w:ascii="Bookman Old Style" w:hAnsi="Bookman Old Style"/>
          <w:sz w:val="20"/>
          <w:szCs w:val="20"/>
        </w:rPr>
        <w:t>preservantes</w:t>
      </w:r>
      <w:proofErr w:type="spellEnd"/>
      <w:r w:rsidRPr="00495CC7">
        <w:rPr>
          <w:rFonts w:ascii="Bookman Old Style" w:hAnsi="Bookman Old Style"/>
          <w:sz w:val="20"/>
          <w:szCs w:val="20"/>
        </w:rPr>
        <w:t xml:space="preserve"> ou transportado, deve garantir que não haja vazamentos, contaminações ou alterações no conteúdo biológico, sendo necessário atender aos critérios físicos estabelecidos nesta portaria para segurança durante o transporte e manuseio.</w:t>
      </w:r>
    </w:p>
    <w:p w14:paraId="1468E6A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176673E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507A5FA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Frasco para Citologia é um item crítico para a coleta e preservação de amostras biológicas, especialmente em programas de rastreamento de câncer e outras condições citopatológicas. Por isso, sua conformidade regulatória é imprescindível, devendo atender aos seguintes critérios:</w:t>
      </w:r>
    </w:p>
    <w:p w14:paraId="01B5777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Controle rigoroso de qualidade por lote, conforme RDC nº 16/2013;</w:t>
      </w:r>
    </w:p>
    <w:p w14:paraId="29B5079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Fabricado segundo Boas Práticas de Fabricação (BPF);</w:t>
      </w:r>
    </w:p>
    <w:p w14:paraId="20F1134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Utilização de materiais compatíveis com o conteúdo biológico e conservantes;</w:t>
      </w:r>
    </w:p>
    <w:p w14:paraId="5B7CAEE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Resistência e estanqueidade da embalagem, conforme critérios das Portarias INMETRO nº 269/08 e 270/08;</w:t>
      </w:r>
    </w:p>
    <w:p w14:paraId="594FC62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Rastreabilidade e documentação técnica completa.</w:t>
      </w:r>
    </w:p>
    <w:p w14:paraId="6471193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descumprimento destas exigências pode comprometer a integridade das amostras, os resultados laboratoriais, além de acarretar sanções sanitárias e danos à reputação da empresa fornecedora</w:t>
      </w:r>
      <w:r w:rsidRPr="00495CC7">
        <w:rPr>
          <w:rFonts w:ascii="Bookman Old Style" w:hAnsi="Bookman Old Style"/>
          <w:b/>
          <w:sz w:val="20"/>
          <w:szCs w:val="20"/>
        </w:rPr>
        <w:t>.</w:t>
      </w:r>
    </w:p>
    <w:p w14:paraId="61E1070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10D8872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5DC54ED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Diante das exigências legais e técnicas apresentadas, recomenda-se que a produção, o controle de qualidade e a comercialização do Frasco para Citologia sejam realizados em estrita conformidade com as normas da ANVISA e do INMETRO, garantindo:</w:t>
      </w:r>
    </w:p>
    <w:p w14:paraId="756F458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segurança das amostras coletadas;</w:t>
      </w:r>
    </w:p>
    <w:p w14:paraId="48CA622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eficácia no diagnóstico citológico;</w:t>
      </w:r>
    </w:p>
    <w:p w14:paraId="1724F2A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conformidade com as Boas Práticas de Fabricação;</w:t>
      </w:r>
    </w:p>
    <w:p w14:paraId="7F7D9AC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legalidade perante os órgãos reguladores.</w:t>
      </w:r>
    </w:p>
    <w:p w14:paraId="10A7A148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Somente com o devido atendimento às normas será possível assegurar a qualidade do exame diagnóstico, a segurança do paciente e a confiabilidade dos resultados laboratoriais.</w:t>
      </w:r>
    </w:p>
    <w:p w14:paraId="09E30AAC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661D0ED8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3CF74AD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48BBBC28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lastRenderedPageBreak/>
        <w:t xml:space="preserve">14. </w:t>
      </w:r>
      <w:r>
        <w:rPr>
          <w:rFonts w:ascii="Bookman Old Style" w:hAnsi="Bookman Old Style"/>
          <w:b/>
          <w:sz w:val="20"/>
          <w:szCs w:val="20"/>
        </w:rPr>
        <w:t xml:space="preserve">RELATÓRIO TÉCNICO </w:t>
      </w:r>
      <w:r w:rsidRPr="00495CC7">
        <w:rPr>
          <w:rFonts w:ascii="Bookman Old Style" w:hAnsi="Bookman Old Style"/>
          <w:b/>
          <w:sz w:val="20"/>
          <w:szCs w:val="20"/>
        </w:rPr>
        <w:t>- FITAS DE DOSAGEM DE HCG (TESTE RÁPIDO HCG) - TIG - TESTE IMONOLÓGICO DE GRAVIDEZ</w:t>
      </w:r>
    </w:p>
    <w:p w14:paraId="652E23E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3624E2F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Fita de Dosagem de HCG (Teste Rápido de Gravidez)</w:t>
      </w:r>
    </w:p>
    <w:p w14:paraId="4023C31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Tipo de produto: Produto para Diagnóstico In Vitro (PDIV)</w:t>
      </w:r>
    </w:p>
    <w:p w14:paraId="3701483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Classificação: Classe II – Uso leigo (autoteste) ou profissional, conforme a aplicação</w:t>
      </w:r>
    </w:p>
    <w:p w14:paraId="473D2D0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Detecção qualitativa do hormônio HCG (gonadotrofina coriônica humana) na urina, com objetivo de diagnosticar gravidez, podendo ser utilizado em ambientes laboratoriais ou domiciliares.</w:t>
      </w:r>
    </w:p>
    <w:p w14:paraId="10F5D38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OBJETIVO</w:t>
      </w:r>
    </w:p>
    <w:p w14:paraId="41C0449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8146CA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evidenciar a necessidade de conformidade regulatória das Fitas de Dosagem de HCG com as normas técnicas vigentes da ANVISA, em especial a RDC nº 36/2014, que trata dos produtos para diagnóstico in vitro (PDIV). A conformidade legal garante a segurança, confiabilidade dos resultados e regularização da comercialização do produto no território nacional.</w:t>
      </w:r>
    </w:p>
    <w:p w14:paraId="1299696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226CB43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3F4A4CC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36, DE 25 DE JULHO DE 2014</w:t>
      </w:r>
    </w:p>
    <w:p w14:paraId="206FCA2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Dispõe sobre os requisitos para o registro, a alteração, a revalidação e o cancelamento do registro de produtos para diagnóstico in vitro. RDC nº 36/2014 é a norma que rege os testes rápidos, incluindo os de HCG. Esta norma estabelece:</w:t>
      </w:r>
    </w:p>
    <w:p w14:paraId="7BAC0B6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Obrigatoriedade de registro ou notificação prévia à comercialização;</w:t>
      </w:r>
    </w:p>
    <w:p w14:paraId="123EF75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 de risco conforme uso (uso profissional ou uso leigo);</w:t>
      </w:r>
    </w:p>
    <w:p w14:paraId="14A48F6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Demonstração de desempenho clínico e analítico;</w:t>
      </w:r>
    </w:p>
    <w:p w14:paraId="081EAD2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Apresentação de estudos de sensibilidade, especificidade e precisão do teste;</w:t>
      </w:r>
    </w:p>
    <w:p w14:paraId="1BE65EC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Requisitos para rotulagem, instruções de uso e informações ao usuário;</w:t>
      </w:r>
    </w:p>
    <w:p w14:paraId="6FCDEFE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para todos os fabricantes e importadores.</w:t>
      </w:r>
    </w:p>
    <w:p w14:paraId="4A7A1A7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As fitas de dosagem de HCG devem estar devidamente notificadas ou registradas na ANVISA, conforme o tipo de uso (profissional ou domiciliar), apresentando evidências técnicas de eficácia diagnóstica, instruções de uso em linguagem acessível, e controle de qualidade em todos os lotes.</w:t>
      </w:r>
    </w:p>
    <w:p w14:paraId="4955DFB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Regularização Sanitária (Registro ou Notificação)</w:t>
      </w:r>
    </w:p>
    <w:p w14:paraId="7E74F1F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De acordo com a classificação de risco:</w:t>
      </w:r>
    </w:p>
    <w:p w14:paraId="67741D5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Testes de HCG de uso leigo (</w:t>
      </w:r>
      <w:proofErr w:type="spellStart"/>
      <w:r w:rsidRPr="00495CC7">
        <w:rPr>
          <w:rFonts w:ascii="Bookman Old Style" w:hAnsi="Bookman Old Style"/>
          <w:sz w:val="20"/>
          <w:szCs w:val="20"/>
        </w:rPr>
        <w:t>ex</w:t>
      </w:r>
      <w:proofErr w:type="spellEnd"/>
      <w:r w:rsidRPr="00495CC7">
        <w:rPr>
          <w:rFonts w:ascii="Bookman Old Style" w:hAnsi="Bookman Old Style"/>
          <w:sz w:val="20"/>
          <w:szCs w:val="20"/>
        </w:rPr>
        <w:t>: autotestes de gravidez) são Classe II, e devem ser notificados à ANVISA com comprovação de desempenho técnico.</w:t>
      </w:r>
    </w:p>
    <w:p w14:paraId="6C96C03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Testes de HCG de uso profissional (laboratorial) também são Classe II, porém podem ter requisitos adicionais conforme a finalidade diagnóstica ou método.</w:t>
      </w:r>
    </w:p>
    <w:p w14:paraId="6E58D27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Antes da comercialização, é obrigatória a obtenção do número de notificação ANVISA e a publicação no banco de dados oficial, garantindo que o produto atenda às exigências de segurança, eficácia e instruções claras ao usuário.</w:t>
      </w:r>
    </w:p>
    <w:p w14:paraId="60904E2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Controle de Qualidade e Boas Práticas</w:t>
      </w:r>
    </w:p>
    <w:p w14:paraId="1B12AC9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Conforme a RDC nº 36/2014 e normas complementares:</w:t>
      </w:r>
    </w:p>
    <w:p w14:paraId="3674242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Todo lote do produto deve ser submetido a testes de controle de qualidade, garantindo reprodutibilidade dos resultados;</w:t>
      </w:r>
    </w:p>
    <w:p w14:paraId="209CADD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Devem ser seguidas as Boas Práticas de Fabricação (BPF) e controle documental;</w:t>
      </w:r>
    </w:p>
    <w:p w14:paraId="35C5BC4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fabricante ou importador deve possuir licença sanitária válida, bem como Autorização de Funcionamento (AFE) concedida pela ANVISA.</w:t>
      </w:r>
    </w:p>
    <w:p w14:paraId="7DD4482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O controle de qualidade é essencial para garantir a confiabilidade do teste de HCG, evitando falsos positivos ou negativos que possam comprometer decisões médicas ou pessoais.</w:t>
      </w:r>
    </w:p>
    <w:p w14:paraId="53E0FCF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7956B42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As Fitas de Dosagem de HCG são dispositivos de uso sensível, amplamente utilizados no diagnóstico inicial de gravidez tanto por profissionais da saúde quanto por usuários leigos. Diante disso, é imprescindível sua regularização sanitária junto à ANVISA e a adoção de rigorosos critérios de controle de qualidade e validação técnica.</w:t>
      </w:r>
    </w:p>
    <w:p w14:paraId="0E4A1D2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 conformidade regulatória do produto deve observar os seguintes pontos:</w:t>
      </w:r>
    </w:p>
    <w:p w14:paraId="4C4C304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Registro ou notificação obrigatória junto à ANVISA, conforme uso e classificação de risco;</w:t>
      </w:r>
    </w:p>
    <w:p w14:paraId="21E459C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Realização de testes de sensibilidade e especificidade clínica;</w:t>
      </w:r>
    </w:p>
    <w:p w14:paraId="5055D0A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Embalagem segura, com instruções claras e acessíveis ao público-alvo;</w:t>
      </w:r>
    </w:p>
    <w:p w14:paraId="0733A0C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e rastreabilidade de todos os lotes produzidos ou importados.</w:t>
      </w:r>
    </w:p>
    <w:p w14:paraId="62AC4FB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descumprimento dessas exigências pode resultar em interdições, penalidades sanitárias e riscos à saúde pública, especialmente considerando o impacto emocional e clínico de um diagnóstico incorreto.</w:t>
      </w:r>
    </w:p>
    <w:p w14:paraId="077AA2E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6C9459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727EEC5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Diante do exposto, recomenda-se que a produção, importação, distribuição e comercialização das Fitas de Dosagem de HCG ocorram em estrita conformidade com a RDC nº 36/2014 da ANVISA, assegurando:</w:t>
      </w:r>
    </w:p>
    <w:p w14:paraId="0A3CF06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confiabilidade e precisão dos resultados;</w:t>
      </w:r>
    </w:p>
    <w:p w14:paraId="5EDFD84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segurança do usuário final, seja profissional da saúde ou consumidor comum;</w:t>
      </w:r>
    </w:p>
    <w:p w14:paraId="4C7886A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legalidade do produto no mercado nacional;</w:t>
      </w:r>
    </w:p>
    <w:p w14:paraId="46D2F90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A preservação da imagem e responsabilidade da empresa perante o sistema de vigilância sanitária.</w:t>
      </w:r>
    </w:p>
    <w:p w14:paraId="26A96B00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Apenas produtos devidamente notificados ou registrados devem ser aceitos em redes públicas e privadas de saúde, farmácias e pontos de venda em geral.</w:t>
      </w:r>
    </w:p>
    <w:p w14:paraId="4C7A9B7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16AB147A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 xml:space="preserve">15.  RELATÓRIO TÉCNICO - GEL P/CONTATO ULTRASSONICO - FR. DE 1000 GR </w:t>
      </w:r>
      <w:r>
        <w:rPr>
          <w:rFonts w:ascii="Bookman Old Style" w:hAnsi="Bookman Old Style"/>
          <w:b/>
          <w:sz w:val="20"/>
          <w:szCs w:val="20"/>
        </w:rPr>
        <w:t>–</w:t>
      </w:r>
      <w:r w:rsidRPr="00495CC7">
        <w:rPr>
          <w:rFonts w:ascii="Bookman Old Style" w:hAnsi="Bookman Old Style"/>
          <w:b/>
          <w:sz w:val="20"/>
          <w:szCs w:val="20"/>
        </w:rPr>
        <w:t xml:space="preserve"> FRASCO</w:t>
      </w:r>
    </w:p>
    <w:p w14:paraId="3C3D438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1555005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Gel para Contato Ultrassônico</w:t>
      </w:r>
    </w:p>
    <w:p w14:paraId="78F9EE9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Tipo de produto: Pode ser classificado como Produto para Saúde (Dispositivo Médico) ou como Cosmético, conforme a formulação e finalidade.</w:t>
      </w:r>
    </w:p>
    <w:p w14:paraId="274284B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 (provisória): Produto para Saúde - Classe I (baixo risco), não invasivo, de uso externo</w:t>
      </w:r>
    </w:p>
    <w:p w14:paraId="3DEA88D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Promover o acoplamento acústico entre o transdutor do equipamento de ultrassom e a pele do paciente, possibilitando a transmissão eficiente das ondas ultrassônicas durante exames clínicos ou terapias.</w:t>
      </w:r>
    </w:p>
    <w:p w14:paraId="6990A5E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OBJETIVO</w:t>
      </w:r>
    </w:p>
    <w:p w14:paraId="6D3A5EA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34EC3B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descrever a necessidade de enquadramento regulatório adequado do Gel para Contato Ultrassônico junto à ANVISA, em conformidade com as normas técnicas e legais vigentes, especialmente a RDC nº 185/2001 para produtos para saúde e a RDC nº 48/2013 no caso de produtos cosméticos. A correta categorização e regularização garantem a segurança do paciente, a eficácia do exame e a legalidade da comercialização do produto no território nacional.</w:t>
      </w:r>
    </w:p>
    <w:p w14:paraId="2FB6945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A6610F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08A4DC0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185, DE 22 DE OUTUBRO DE 2001</w:t>
      </w:r>
    </w:p>
    <w:p w14:paraId="3798957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Dispõe sobre o registro, alteração, revalidação e cancelamento do registro de produtos médicos. Esta norma regulamenta os dispositivos médicos de uso clínico e hospitalar, incluindo:</w:t>
      </w:r>
    </w:p>
    <w:p w14:paraId="73A9AE5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Critérios para registro ou isenção de registro de produtos para saúde;</w:t>
      </w:r>
    </w:p>
    <w:p w14:paraId="4F91685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Definições de classes de risco (Classe I a IV);</w:t>
      </w:r>
    </w:p>
    <w:p w14:paraId="185BADE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Exigências de rotulagem, instruções de uso, segurança e eficácia;</w:t>
      </w:r>
    </w:p>
    <w:p w14:paraId="102ABBB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(BPF) obrigatórias para fabricantes e importadores.</w:t>
      </w:r>
    </w:p>
    <w:p w14:paraId="5270956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Quando o gel for utilizado como parte integrante de exames diagnósticos por imagem (ex: ultrassonografia), sua função está diretamente associada à eficácia do procedimento clínico. Assim, é considerado um produto para saúde Classe I, devendo ser notificado à ANVISA como tal, obedecendo aos requisitos desta RDC.</w:t>
      </w:r>
    </w:p>
    <w:p w14:paraId="441F76A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48, DE 16 DE OUTUBRO DE 2013</w:t>
      </w:r>
    </w:p>
    <w:p w14:paraId="06183C1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Dispõe sobre o Regulamento Técnico de Boas Práticas de Fabricação para Produtos de Higiene Pessoal, Cosméticos e Perfumes. Essa norma aplica-se a produtos destinados à aplicação tópica no corpo humano, com finalidade de limpeza, perfumação, proteção ou embelezamento.</w:t>
      </w:r>
    </w:p>
    <w:p w14:paraId="6AC5FA2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Estabelece critérios de segurança e estabilidade da formulação;</w:t>
      </w:r>
    </w:p>
    <w:p w14:paraId="481A5BB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Define requisitos para Boas Práticas de Fabricação de cosméticos;</w:t>
      </w:r>
    </w:p>
    <w:p w14:paraId="363C980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Dispõe sobre o registro ou notificação de cosméticos conforme grau de risco (produto grau 1 ou grau 2).</w:t>
      </w:r>
    </w:p>
    <w:p w14:paraId="4DA2032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Quando o gel for comercializado com finalidade secundária ou principal de hidratação, lubrificação ou aplicação tópica não médica, sem finalidade clínica associada a equipamentos, ele pode ser classificado como cosmético e, nesse caso, deve seguir os critérios da RDC nº 48/2013, incluindo a notificação ou registro sanitário conforme aplicável.</w:t>
      </w:r>
    </w:p>
    <w:p w14:paraId="5B5F3C7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 Classificação do Produto: Dispositivo Médico ou Cosmético?</w:t>
      </w:r>
    </w:p>
    <w:p w14:paraId="6F9E960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 classificação do Gel para Contato dependerá de sua formulação e finalidade de uso declarada:</w:t>
      </w:r>
    </w:p>
    <w:tbl>
      <w:tblPr>
        <w:tblStyle w:val="Tabelacomgrade"/>
        <w:tblW w:w="10206" w:type="dxa"/>
        <w:tblLook w:val="04A0" w:firstRow="1" w:lastRow="0" w:firstColumn="1" w:lastColumn="0" w:noHBand="0" w:noVBand="1"/>
      </w:tblPr>
      <w:tblGrid>
        <w:gridCol w:w="3969"/>
        <w:gridCol w:w="3261"/>
        <w:gridCol w:w="2976"/>
      </w:tblGrid>
      <w:tr w:rsidR="00495CC7" w:rsidRPr="00004C19" w14:paraId="4EE6A143" w14:textId="77777777" w:rsidTr="00495CC7">
        <w:tc>
          <w:tcPr>
            <w:tcW w:w="3969" w:type="dxa"/>
          </w:tcPr>
          <w:p w14:paraId="31EDDE90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b/>
                <w:bCs/>
                <w:sz w:val="20"/>
              </w:rPr>
              <w:t>Finalidade Declarada</w:t>
            </w:r>
          </w:p>
        </w:tc>
        <w:tc>
          <w:tcPr>
            <w:tcW w:w="3261" w:type="dxa"/>
          </w:tcPr>
          <w:p w14:paraId="0D7FFC54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b/>
                <w:bCs/>
                <w:sz w:val="20"/>
              </w:rPr>
              <w:t>Classificação</w:t>
            </w:r>
          </w:p>
        </w:tc>
        <w:tc>
          <w:tcPr>
            <w:tcW w:w="2976" w:type="dxa"/>
          </w:tcPr>
          <w:p w14:paraId="01FFD6F8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b/>
                <w:bCs/>
                <w:sz w:val="20"/>
              </w:rPr>
              <w:t>Regulamentação Aplicável</w:t>
            </w:r>
          </w:p>
        </w:tc>
      </w:tr>
      <w:tr w:rsidR="00495CC7" w:rsidRPr="00004C19" w14:paraId="74A206DE" w14:textId="77777777" w:rsidTr="00495CC7">
        <w:tc>
          <w:tcPr>
            <w:tcW w:w="3969" w:type="dxa"/>
          </w:tcPr>
          <w:p w14:paraId="00C577E3" w14:textId="77777777" w:rsidR="00495CC7" w:rsidRPr="00004C19" w:rsidRDefault="00495CC7" w:rsidP="00495CC7">
            <w:pPr>
              <w:pStyle w:val="NormalWeb"/>
              <w:spacing w:line="360" w:lineRule="auto"/>
              <w:jc w:val="both"/>
              <w:rPr>
                <w:b/>
                <w:sz w:val="20"/>
              </w:rPr>
            </w:pPr>
            <w:r w:rsidRPr="00004C19">
              <w:rPr>
                <w:sz w:val="20"/>
              </w:rPr>
              <w:t>Uso clínico como meio condutor para exames ultrassônicos</w:t>
            </w:r>
          </w:p>
        </w:tc>
        <w:tc>
          <w:tcPr>
            <w:tcW w:w="3261" w:type="dxa"/>
          </w:tcPr>
          <w:p w14:paraId="32950333" w14:textId="77777777" w:rsidR="00495CC7" w:rsidRPr="00004C19" w:rsidRDefault="00495CC7" w:rsidP="00495CC7">
            <w:pPr>
              <w:pStyle w:val="NormalWeb"/>
              <w:spacing w:line="360" w:lineRule="auto"/>
              <w:jc w:val="both"/>
              <w:rPr>
                <w:b/>
                <w:sz w:val="20"/>
              </w:rPr>
            </w:pPr>
            <w:r w:rsidRPr="00004C19">
              <w:rPr>
                <w:sz w:val="20"/>
              </w:rPr>
              <w:t>Produto para Saúde (Dispositivo Médico – Classe I)</w:t>
            </w:r>
          </w:p>
        </w:tc>
        <w:tc>
          <w:tcPr>
            <w:tcW w:w="2976" w:type="dxa"/>
          </w:tcPr>
          <w:p w14:paraId="19A89D2A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sz w:val="20"/>
              </w:rPr>
              <w:t>RDC nº 185/2001</w:t>
            </w:r>
          </w:p>
        </w:tc>
      </w:tr>
      <w:tr w:rsidR="00495CC7" w:rsidRPr="00004C19" w14:paraId="58693546" w14:textId="77777777" w:rsidTr="00495CC7">
        <w:tc>
          <w:tcPr>
            <w:tcW w:w="3969" w:type="dxa"/>
          </w:tcPr>
          <w:p w14:paraId="06EE7A76" w14:textId="77777777" w:rsidR="00495CC7" w:rsidRPr="00004C19" w:rsidRDefault="00495CC7" w:rsidP="00495CC7">
            <w:pPr>
              <w:pStyle w:val="NormalWeb"/>
              <w:spacing w:line="360" w:lineRule="auto"/>
              <w:jc w:val="both"/>
              <w:rPr>
                <w:b/>
                <w:sz w:val="20"/>
              </w:rPr>
            </w:pPr>
            <w:r w:rsidRPr="00004C19">
              <w:rPr>
                <w:sz w:val="20"/>
              </w:rPr>
              <w:t>Uso tópico para lubrificação/hidratação sem finalidade clínica</w:t>
            </w:r>
          </w:p>
        </w:tc>
        <w:tc>
          <w:tcPr>
            <w:tcW w:w="3261" w:type="dxa"/>
          </w:tcPr>
          <w:p w14:paraId="05DCA9DB" w14:textId="77777777" w:rsidR="00495CC7" w:rsidRPr="00004C19" w:rsidRDefault="00495CC7" w:rsidP="00495CC7">
            <w:pPr>
              <w:pStyle w:val="NormalWeb"/>
              <w:spacing w:line="360" w:lineRule="auto"/>
              <w:jc w:val="both"/>
              <w:rPr>
                <w:b/>
                <w:sz w:val="20"/>
              </w:rPr>
            </w:pPr>
            <w:r w:rsidRPr="00004C19">
              <w:rPr>
                <w:sz w:val="20"/>
              </w:rPr>
              <w:t>Cosmético – Grau 1 ou 2</w:t>
            </w:r>
          </w:p>
        </w:tc>
        <w:tc>
          <w:tcPr>
            <w:tcW w:w="2976" w:type="dxa"/>
          </w:tcPr>
          <w:p w14:paraId="7D6CF7BE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sz w:val="20"/>
              </w:rPr>
              <w:t>RDC nº 48/2013</w:t>
            </w:r>
          </w:p>
        </w:tc>
      </w:tr>
    </w:tbl>
    <w:p w14:paraId="572DA50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ab/>
      </w:r>
      <w:r w:rsidRPr="00495CC7">
        <w:rPr>
          <w:rFonts w:ascii="Bookman Old Style" w:hAnsi="Bookman Old Style"/>
          <w:b/>
          <w:sz w:val="20"/>
          <w:szCs w:val="20"/>
        </w:rPr>
        <w:tab/>
      </w:r>
    </w:p>
    <w:p w14:paraId="0D200AC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Atenção: O mesmo tipo de produto, com diferentes finalidades declaradas, exige enquadramentos regulatórios distintos.</w:t>
      </w:r>
    </w:p>
    <w:p w14:paraId="21495D7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16935F6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Gel para Contato Ultrassônico é amplamente utilizado em exames clínicos de imagem e fisioterapia, devendo atender às normas sanitárias da ANVISA conforme sua finalidade. Para garantir sua legalidade e segurança, é necessário:</w:t>
      </w:r>
    </w:p>
    <w:p w14:paraId="2EC066C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Determinar claramente a sua categoria regulatória (produto para saúde ou cosmético);</w:t>
      </w:r>
    </w:p>
    <w:p w14:paraId="263306F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Notificar ou registrar o produto junto à ANVISA antes da comercialização;</w:t>
      </w:r>
    </w:p>
    <w:p w14:paraId="0E9F913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Cumprir com as exigências de rotulagem, BPF, estabilidade e segurança;</w:t>
      </w:r>
    </w:p>
    <w:p w14:paraId="1A93CAF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Fornecer instruções de uso claras, tanto para profissionais da saúde quanto para o consumidor final (se aplicável).</w:t>
      </w:r>
    </w:p>
    <w:p w14:paraId="32DF597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não cumprimento dessas normas pode acarretar interdições sanitárias, recolhimentos de produto, multas e prejuízos à credibilidade da marca no mercado.</w:t>
      </w:r>
    </w:p>
    <w:p w14:paraId="3D776F3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29F1592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2AF7244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Recomenda-se que a empresa responsável pela fabricação, importação ou distribuição do Gel para Contato Ultrassônico:</w:t>
      </w:r>
    </w:p>
    <w:p w14:paraId="6636DD0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Avalie e documente a finalidade principal do produto;</w:t>
      </w:r>
    </w:p>
    <w:p w14:paraId="61CB3D3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Classifique corretamente como produto para saúde (RDC nº 185/2001) ou como cosmético (RDC nº 48/2013);</w:t>
      </w:r>
    </w:p>
    <w:p w14:paraId="4CF7A29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Efetue a notificação ou registro junto à ANVISA;</w:t>
      </w:r>
    </w:p>
    <w:p w14:paraId="53249B1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Garanta que todas as etapas de fabricação estejam em conformidade com as Boas Práticas exigidas pela regulamentação aplicável;</w:t>
      </w:r>
    </w:p>
    <w:p w14:paraId="3E5EE2A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Mantenha controle de qualidade rigoroso, laudos de estabilidade e rastreabilidade dos lotes.</w:t>
      </w:r>
    </w:p>
    <w:p w14:paraId="592AE375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Somente com a devida regularização sanitária será possível garantir segurança ao paciente, eficácia do procedimento clínico e legalidade da operação comercial.</w:t>
      </w:r>
    </w:p>
    <w:p w14:paraId="5D64ECD3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3DE3505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 xml:space="preserve">16. RELATÓRIO TÉCNICO - </w:t>
      </w:r>
      <w:proofErr w:type="gramStart"/>
      <w:r w:rsidRPr="00495CC7">
        <w:rPr>
          <w:rFonts w:ascii="Bookman Old Style" w:hAnsi="Bookman Old Style"/>
          <w:b/>
          <w:sz w:val="20"/>
          <w:szCs w:val="20"/>
        </w:rPr>
        <w:t>LAMINAS</w:t>
      </w:r>
      <w:proofErr w:type="gramEnd"/>
      <w:r w:rsidRPr="00495CC7">
        <w:rPr>
          <w:rFonts w:ascii="Bookman Old Style" w:hAnsi="Bookman Old Style"/>
          <w:b/>
          <w:sz w:val="20"/>
          <w:szCs w:val="20"/>
        </w:rPr>
        <w:t xml:space="preserve"> DE VIDRO (26 X 76MM) LAPID.C/BORDO FOSCO (CX.C/50 UND)</w:t>
      </w:r>
    </w:p>
    <w:p w14:paraId="7EA4B689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FFBAF0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4576E37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Lâmina de Vidro para Diagnóstico In Vitro</w:t>
      </w:r>
    </w:p>
    <w:p w14:paraId="7D01BF2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Tipo de produto: Dispositivo Médico para Diagnóstico In Vitro (IVD)</w:t>
      </w:r>
    </w:p>
    <w:p w14:paraId="470EEA0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Classificação: Produto para saúde – Classe I (baixo risco)</w:t>
      </w:r>
    </w:p>
    <w:p w14:paraId="2233C9B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Utilizada na fase pré-analítica e analítica de exames laboratoriais, especialmente para a fixação e análise de amostras biológicas (como esfregaços citológicos e histológicos), em processos diagnósticos como o exame de Papanicolau, colorações de sangue, entre outros.</w:t>
      </w:r>
    </w:p>
    <w:p w14:paraId="37CDF813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73B2CA2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OBJETIVO</w:t>
      </w:r>
    </w:p>
    <w:p w14:paraId="2D01ADB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3472B31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demonstrar a obrigatoriedade da regularização sanitária da Lâmina de Vidro para Diagnóstico In Vitro, conforme estabelecido pelas normas da ANVISA, em especial a RDC nº 830/2023, que trata da regularização de produtos para diagnóstico in vitro, e a RDC nº 848/2024, que estabelece os requisitos essenciais de segurança e desempenho para dispositivos médicos.</w:t>
      </w:r>
    </w:p>
    <w:p w14:paraId="2F4CDF6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33245EA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154FB80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830, DE 11 DE DEZEMBRO DE 2023</w:t>
      </w:r>
    </w:p>
    <w:p w14:paraId="2E54E24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Dispõe sobre os critérios para a regularização de dispositivos médicos para diagnóstico in vitro (IVD). Esta norma trata especificamente da regularização de produtos utilizados nas fases pré-analítica, analítica e pós-analítica do diagnóstico in vitro. Ela abrange produtos como:</w:t>
      </w:r>
    </w:p>
    <w:p w14:paraId="097A8F6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Lâminas e lamínulas de vidro;</w:t>
      </w:r>
    </w:p>
    <w:p w14:paraId="3DDCE7D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Frascos de coleta e transporte;</w:t>
      </w:r>
    </w:p>
    <w:p w14:paraId="5EB7197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Equipamentos de leitura e acessórios laboratoriais.</w:t>
      </w:r>
    </w:p>
    <w:p w14:paraId="3159D05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Requisitos aplicáveis:</w:t>
      </w:r>
    </w:p>
    <w:p w14:paraId="5D99693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 xml:space="preserve">A lâmina de vidro é considerada um instrumento para diagnóstico in vitro utilizado na fase analítica, </w:t>
      </w:r>
      <w:proofErr w:type="gramStart"/>
      <w:r w:rsidRPr="00495CC7">
        <w:rPr>
          <w:rFonts w:ascii="Bookman Old Style" w:hAnsi="Bookman Old Style"/>
          <w:sz w:val="20"/>
          <w:szCs w:val="20"/>
        </w:rPr>
        <w:t>e</w:t>
      </w:r>
      <w:proofErr w:type="gramEnd"/>
      <w:r w:rsidRPr="00495CC7">
        <w:rPr>
          <w:rFonts w:ascii="Bookman Old Style" w:hAnsi="Bookman Old Style"/>
          <w:sz w:val="20"/>
          <w:szCs w:val="20"/>
        </w:rPr>
        <w:t xml:space="preserve"> portanto, está sujeita à notificação sanitária obrigatória;</w:t>
      </w:r>
    </w:p>
    <w:p w14:paraId="6166999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 ser registrada como dispositivo médico para diagnóstico in vitro Classe I;</w:t>
      </w:r>
    </w:p>
    <w:p w14:paraId="381EB5D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fabricante ou importador deve apresentar documentação técnica mínima, incluindo descrição do produto, validação de uso, e laudos de controle de qualidade;</w:t>
      </w:r>
    </w:p>
    <w:p w14:paraId="0D336C6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(BPF) devem ser observadas e implementadas.</w:t>
      </w:r>
    </w:p>
    <w:p w14:paraId="08D256B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As lâminas de vidro, embora simples, têm impacto direto na integridade e interpretação dos exames laboratoriais, e, portanto, estão incluídas no escopo de regularização da RDC nº 830/2023.</w:t>
      </w:r>
    </w:p>
    <w:p w14:paraId="0855F6F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848, DE 6 DE MARÇO DE 2024</w:t>
      </w:r>
    </w:p>
    <w:p w14:paraId="64F0099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Dispõe sobre os requisitos essenciais de segurança e desempenho aplicáveis aos dispositivos médicos e dispositivos médicos para diagnóstico in vitro. Esta norma consolida os princípios gerais de segurança e desempenho que todo produto médico, incluindo </w:t>
      </w:r>
      <w:proofErr w:type="spellStart"/>
      <w:r w:rsidRPr="00495CC7">
        <w:rPr>
          <w:rFonts w:ascii="Bookman Old Style" w:hAnsi="Bookman Old Style"/>
          <w:sz w:val="20"/>
          <w:szCs w:val="20"/>
        </w:rPr>
        <w:t>IVDs</w:t>
      </w:r>
      <w:proofErr w:type="spellEnd"/>
      <w:r w:rsidRPr="00495CC7">
        <w:rPr>
          <w:rFonts w:ascii="Bookman Old Style" w:hAnsi="Bookman Old Style"/>
          <w:sz w:val="20"/>
          <w:szCs w:val="20"/>
        </w:rPr>
        <w:t>, deve atender. Entre os pontos relevantes:</w:t>
      </w:r>
    </w:p>
    <w:p w14:paraId="67ACD7F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produto deve ser projetado e fabricado de forma a garantir a segurança do usuário e a confiabilidade do exame;</w:t>
      </w:r>
    </w:p>
    <w:p w14:paraId="6CE6376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As matérias-primas devem ser compatíveis com o uso pretendido, sem interferência nos reagentes ou amostras;</w:t>
      </w:r>
    </w:p>
    <w:p w14:paraId="56E97E3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Ensaios de controle de qualidade devem ser realizados em todos os lotes fabricados ou importados;</w:t>
      </w:r>
    </w:p>
    <w:p w14:paraId="569B8BD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Devem ser atendidos critérios de esterilidade (quando aplicável), resistência física e integridade da superfície da lâmina, evitando contaminações ou distorções microscópicas.</w:t>
      </w:r>
    </w:p>
    <w:p w14:paraId="2850E07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A lâmina de vidro para diagnóstico in vitro deve atender a esses requisitos mínimos de qualidade e desempenho, especialmente quanto à uniformidade, ausência de impurezas, clareza óptica e resistência mecânica.</w:t>
      </w:r>
    </w:p>
    <w:p w14:paraId="41BF3C5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607BE2E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0BBB877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As Lâminas de Vidro para Diagnóstico In Vitro desempenham papel crítico em exames laboratoriais, mesmo sendo consideradas produtos de baixo risco (Classe I). A confiabilidade do diagnóstico depende diretamente da qualidade e integridade da lâmina utilizada na análise.</w:t>
      </w:r>
    </w:p>
    <w:p w14:paraId="34489CC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Sendo assim, sua regularização junto à ANVISA é obrigatória, mesmo que o produto seja simples, pois:</w:t>
      </w:r>
    </w:p>
    <w:p w14:paraId="60B328C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Está diretamente envolvido na fase analítica do diagnóstico in vitro;</w:t>
      </w:r>
    </w:p>
    <w:p w14:paraId="543033C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 garantir segurança ao profissional e ao paciente;</w:t>
      </w:r>
    </w:p>
    <w:p w14:paraId="583E6EA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Deve atender a critérios de rastreabilidade, documentação técnica e qualidade de fabricação.</w:t>
      </w:r>
    </w:p>
    <w:p w14:paraId="6E28841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Empresas que fabricam, importam ou distribuem este produto devem estar devidamente autorizadas pela ANVISA (AFE) e operar conforme as Boas Práticas de Fabricação.</w:t>
      </w:r>
    </w:p>
    <w:p w14:paraId="23613F4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64C457A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Recomenda-se que toda empresa responsável pela fabricação, importação ou distribuição das Lâminas de Vidro para Diagnóstico In Vitro:</w:t>
      </w:r>
    </w:p>
    <w:p w14:paraId="5B64C1D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Realize a notificação obrigatória à ANVISA, conforme a RDC nº 830/2023;</w:t>
      </w:r>
    </w:p>
    <w:p w14:paraId="436C68A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Assegure que o produto atenda aos requisitos de segurança e desempenho definidos na RDC nº 848/2024;</w:t>
      </w:r>
    </w:p>
    <w:p w14:paraId="30F8E1C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Estabeleça um sistema de controle de qualidade por lote, incluindo inspeção visual e testes físicos (espessura, clareza, resistência);</w:t>
      </w:r>
    </w:p>
    <w:p w14:paraId="56FA983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Mantenha rastreabilidade total dos lotes produzidos ou importados;</w:t>
      </w:r>
    </w:p>
    <w:p w14:paraId="66AD3DC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Garanta que a rotulagem, instruções de uso e embalagem estejam em conformidade com as normas sanitárias.</w:t>
      </w:r>
    </w:p>
    <w:p w14:paraId="1F28F5E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descumprimento dessas exigências pode resultar em sanções regulatórias, interdições de produto e risco à saúde pública, mesmo em itens de baixo risco como a lâmina de vidro.</w:t>
      </w:r>
    </w:p>
    <w:p w14:paraId="016E989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AE12530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 xml:space="preserve">17. RELATÓRIO TÉCNICO </w:t>
      </w:r>
      <w:proofErr w:type="gramStart"/>
      <w:r w:rsidRPr="00495CC7">
        <w:rPr>
          <w:rFonts w:ascii="Bookman Old Style" w:hAnsi="Bookman Old Style"/>
          <w:b/>
          <w:sz w:val="20"/>
          <w:szCs w:val="20"/>
        </w:rPr>
        <w:t>-  LENCOL</w:t>
      </w:r>
      <w:proofErr w:type="gramEnd"/>
      <w:r w:rsidRPr="00495CC7">
        <w:rPr>
          <w:rFonts w:ascii="Bookman Old Style" w:hAnsi="Bookman Old Style"/>
          <w:b/>
          <w:sz w:val="20"/>
          <w:szCs w:val="20"/>
        </w:rPr>
        <w:t xml:space="preserve"> DESCARTAVEL P/ MACA, MED: 0,70CM X 50M (ROLO)</w:t>
      </w:r>
    </w:p>
    <w:p w14:paraId="7A5C62B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4544591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Lençol Descartável</w:t>
      </w:r>
    </w:p>
    <w:p w14:paraId="6A19BB2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Tipo de produto: Produto para Saúde - Material de Uso Único</w:t>
      </w:r>
    </w:p>
    <w:p w14:paraId="782E19D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Classificação: Produto para saúde – Classe I (baixo risco)</w:t>
      </w:r>
    </w:p>
    <w:p w14:paraId="1BA32AC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Utilizado para proteção higiênica de superfícies em procedimentos clínicos, hospitalares e estéticos, garantindo barreira contra contaminação cruzada e facilitando a assepsia durante o atendimento ao paciente.</w:t>
      </w:r>
    </w:p>
    <w:p w14:paraId="5DADA32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OBJETIVO</w:t>
      </w:r>
    </w:p>
    <w:p w14:paraId="6959279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1C4FF76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demonstrar a obrigatoriedade da regularização sanitária do Lençol Descartável, conforme as normas da ANVISA, em especial a RDC nº 301/2019, que trata da regularização de produtos para saúde, e demais regulamentações aplicáveis para garantir a segurança e qualidade do produto no mercado.</w:t>
      </w:r>
    </w:p>
    <w:p w14:paraId="42D35C2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4182F1F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5788D07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301, DE 21 DE JUNHO DE 2019</w:t>
      </w:r>
    </w:p>
    <w:p w14:paraId="36B15EB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Dispõe sobre o regulamento técnico para a regularização, fabricação e comercialização de produtos para saúde, incluindo materiais de uso único. Requisitos aplicáveis:</w:t>
      </w:r>
    </w:p>
    <w:p w14:paraId="4D8C2A6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lençol descartável é considerado um produto de Classe I, por apresentar baixo risco.</w:t>
      </w:r>
    </w:p>
    <w:p w14:paraId="1543EF5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 ser fabricado com materiais que não ofereçam risco à saúde do usuário e do paciente, sendo hipoalergênicos e atóxicos.</w:t>
      </w:r>
    </w:p>
    <w:p w14:paraId="6A4287D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fabricante ou importador deve apresentar documentação técnica, incluindo descrição do produto, certificação da matéria-prima, e evidências de controle de qualidade.</w:t>
      </w:r>
    </w:p>
    <w:p w14:paraId="15633B9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(BPF) devem ser adotadas e comprovadas.</w:t>
      </w:r>
    </w:p>
    <w:p w14:paraId="1AF312C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56, DE 16 DE OUTUBRO DE 2007</w:t>
      </w:r>
    </w:p>
    <w:p w14:paraId="7A24828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Estabelece requisitos para produtos médicos descartáveis, incluindo barreiras físicas para proteção e higiene. O lençol descartável deve garantir:</w:t>
      </w:r>
    </w:p>
    <w:p w14:paraId="65B1841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Resistência adequada para uso único, evitando rasgos ou perfurações durante o procedimento;</w:t>
      </w:r>
    </w:p>
    <w:p w14:paraId="6626103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Ausência de substâncias tóxicas ou contaminantes;</w:t>
      </w:r>
    </w:p>
    <w:p w14:paraId="5D4828D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Embalagem que assegure integridade e esterilidade do produto (quando aplicável).</w:t>
      </w:r>
    </w:p>
    <w:p w14:paraId="34531E9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67, DE 18 DE JUNHO DE 2007</w:t>
      </w:r>
    </w:p>
    <w:p w14:paraId="73CA3F7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Estabelece requisitos gerais para rotulagem e informação ao consumidor para produtos para saúde, incluindo itens descartáveis.</w:t>
      </w:r>
    </w:p>
    <w:p w14:paraId="30F13DD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 conter informações claras sobre modo de uso, descarte correto, composição do material e precauções.</w:t>
      </w:r>
    </w:p>
    <w:p w14:paraId="31DE9FA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449F79C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Os Lençóis Descartáveis são componentes essenciais na manutenção da higiene e prevenção de contaminações cruzadas em ambientes de saúde e estética. Apesar de serem classificados como produtos de baixo risco, sua fabricação e comercialização devem seguir rigorosos critérios técnicos e regulatórios para garantir:</w:t>
      </w:r>
    </w:p>
    <w:p w14:paraId="350F6BE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Segurança ao usuário e paciente;</w:t>
      </w:r>
    </w:p>
    <w:p w14:paraId="2BAC82D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Conformidade com as normas sanitárias vigentes;</w:t>
      </w:r>
    </w:p>
    <w:p w14:paraId="14247C3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Controle de qualidade consistente para garantir resistência, integridade e ausência de contaminantes;</w:t>
      </w:r>
    </w:p>
    <w:p w14:paraId="56BD814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Rastreabilidade completa do produto para possíveis ações corretivas.</w:t>
      </w:r>
    </w:p>
    <w:p w14:paraId="3F16397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52A789E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Recomenda-se que toda empresa responsável pela fabricação, importação ou distribuição do Lençol Descartável:</w:t>
      </w:r>
    </w:p>
    <w:p w14:paraId="006276E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C784BC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Realize a notificação obrigatória à ANVISA conforme a RDC nº 301/2019;</w:t>
      </w:r>
    </w:p>
    <w:p w14:paraId="0E00765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Assegure que o produto atenda aos requisitos de segurança, higiene e desempenho definidos nas normas aplicáveis;</w:t>
      </w:r>
    </w:p>
    <w:p w14:paraId="42C9271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Estabeleça sistema rigoroso de controle de qualidade por lote;</w:t>
      </w:r>
    </w:p>
    <w:p w14:paraId="39EEB49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Mantenha documentação técnica atualizada e rastreabilidade total;</w:t>
      </w:r>
    </w:p>
    <w:p w14:paraId="1592E70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Garanta que a rotulagem, instruções de uso e embalagem estejam em conformidade com a legislação sanitária vigente.</w:t>
      </w:r>
    </w:p>
    <w:p w14:paraId="3FB535FB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não cumprimento destas exigências pode acarretar sanções regulatórias, apreensão do produto e riscos à saúde pública, mesmo sendo um item de baixo risco.</w:t>
      </w:r>
    </w:p>
    <w:p w14:paraId="25E4BA7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2D36B95" w14:textId="77777777" w:rsidR="00FE099C" w:rsidRPr="008E7D9C" w:rsidRDefault="00430AD1" w:rsidP="00141CC7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  <w:r>
        <w:rPr>
          <w:rFonts w:ascii="Bookman Old Style" w:hAnsi="Bookman Old Style" w:cs="Times New Roman"/>
          <w:b/>
          <w:sz w:val="20"/>
          <w:szCs w:val="20"/>
        </w:rPr>
        <w:t>18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13D31DFB" w14:textId="77777777" w:rsidR="00FE099C" w:rsidRPr="008E7D9C" w:rsidRDefault="00FE099C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2531DA69" w14:textId="77777777" w:rsidR="00D459C3" w:rsidRPr="008E7D9C" w:rsidRDefault="00D459C3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0494B8C7" w14:textId="77777777" w:rsidR="008E7D9C" w:rsidRPr="008E7D9C" w:rsidRDefault="008E7D9C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58815A78" w14:textId="77777777" w:rsidR="00FE099C" w:rsidRPr="008E7D9C" w:rsidRDefault="00430AD1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19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7578A5ED" w14:textId="77777777" w:rsidR="00FE099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30826A5D" w14:textId="77777777" w:rsidR="00407AF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</w:t>
      </w:r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 (es)</w:t>
      </w:r>
      <w:r w:rsidRPr="008E7D9C">
        <w:rPr>
          <w:rFonts w:ascii="Bookman Old Style" w:hAnsi="Bookman Old Style" w:cs="Times New Roman"/>
          <w:sz w:val="20"/>
          <w:szCs w:val="20"/>
        </w:rPr>
        <w:t>designado</w:t>
      </w:r>
      <w:r w:rsidR="00407AFC" w:rsidRPr="008E7D9C">
        <w:rPr>
          <w:rFonts w:ascii="Bookman Old Style" w:hAnsi="Bookman Old Style" w:cs="Times New Roman"/>
          <w:sz w:val="20"/>
          <w:szCs w:val="20"/>
        </w:rPr>
        <w:t>(s)</w:t>
      </w:r>
      <w:r w:rsidRPr="008E7D9C">
        <w:rPr>
          <w:rFonts w:ascii="Bookman Old Style" w:hAnsi="Bookman Old Style" w:cs="Times New Roman"/>
          <w:sz w:val="20"/>
          <w:szCs w:val="20"/>
        </w:rPr>
        <w:t xml:space="preserve">, </w:t>
      </w:r>
      <w:proofErr w:type="spellStart"/>
      <w:r w:rsidR="00407AFC" w:rsidRPr="008E7D9C">
        <w:rPr>
          <w:rFonts w:ascii="Bookman Old Style" w:hAnsi="Bookman Old Style" w:cs="Times New Roman"/>
          <w:b/>
          <w:sz w:val="20"/>
          <w:szCs w:val="20"/>
        </w:rPr>
        <w:t>medianteateste</w:t>
      </w:r>
      <w:proofErr w:type="spellEnd"/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, </w:t>
      </w:r>
      <w:r w:rsidRPr="008E7D9C">
        <w:rPr>
          <w:rFonts w:ascii="Bookman Old Style" w:hAnsi="Bookman Old Style" w:cs="Times New Roman"/>
          <w:sz w:val="20"/>
          <w:szCs w:val="20"/>
        </w:rPr>
        <w:t>confor</w:t>
      </w:r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me artigo 140 inciso I alínea “b” </w:t>
      </w:r>
      <w:r w:rsidRPr="008E7D9C">
        <w:rPr>
          <w:rFonts w:ascii="Bookman Old Style" w:hAnsi="Bookman Old Style" w:cs="Times New Roman"/>
          <w:sz w:val="20"/>
          <w:szCs w:val="20"/>
        </w:rPr>
        <w:t xml:space="preserve">da Lei nº </w:t>
      </w:r>
      <w:r w:rsidR="00407AFC" w:rsidRPr="008E7D9C">
        <w:rPr>
          <w:rFonts w:ascii="Bookman Old Style" w:hAnsi="Bookman Old Style" w:cs="Times New Roman"/>
          <w:sz w:val="20"/>
          <w:szCs w:val="20"/>
        </w:rPr>
        <w:t>14.133/2021</w:t>
      </w:r>
    </w:p>
    <w:p w14:paraId="16372F9B" w14:textId="77777777" w:rsidR="00FE099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5E29FB2A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0B955A65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20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7BB989E3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17EBC852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4B70B932" w14:textId="77777777" w:rsidR="00FE099C" w:rsidRPr="008E7D9C" w:rsidRDefault="00FE099C" w:rsidP="00D65BBF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3E7D90FA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722F8A2E" w14:textId="77777777" w:rsidR="00D459C3" w:rsidRPr="008E7D9C" w:rsidRDefault="00FE099C" w:rsidP="006078D3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24D4EBDE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17695F85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21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408229D0" w14:textId="77777777" w:rsidR="00D459C3" w:rsidRPr="008E7D9C" w:rsidRDefault="00FE099C" w:rsidP="006078D3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Municipal de Saúde.</w:t>
      </w:r>
    </w:p>
    <w:p w14:paraId="5C8AE8C0" w14:textId="77777777" w:rsidR="008E7D9C" w:rsidRPr="008E7D9C" w:rsidRDefault="008E7D9C" w:rsidP="006078D3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581005EF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lastRenderedPageBreak/>
        <w:t>22.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 xml:space="preserve"> OBRIGAÇOES DA CONTRATADA:</w:t>
      </w:r>
    </w:p>
    <w:p w14:paraId="79C08926" w14:textId="77777777" w:rsidR="00FE099C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6A5A6326" w14:textId="77777777" w:rsidR="00FE099C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289A9BD2" w14:textId="77777777" w:rsidR="00922128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Reparar, corrigir ou substituir, as suas expensas, no todo ou em parte, o objeto deste Termo de Referencia, em que se verificarem vícios, defeitos ou incorreções resultantes do fornecimento.</w:t>
      </w:r>
    </w:p>
    <w:p w14:paraId="4E589A29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381EECB0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23</w:t>
      </w:r>
      <w:r w:rsidR="00FE099C" w:rsidRPr="008E7D9C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156AF4F5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(s)</w:t>
      </w: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, nos termos do art. 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117 </w:t>
      </w: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da Lei nº 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14.133/2021;</w:t>
      </w:r>
    </w:p>
    <w:p w14:paraId="43440663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23B5E453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14050E42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2100C61B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35BCC244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a contratada, a disposição de aplicação de eventuais penalidades, garantido o contraditório e a ampla defesa.</w:t>
      </w:r>
    </w:p>
    <w:p w14:paraId="257576FB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26625194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24</w:t>
      </w:r>
      <w:r w:rsidR="00FE099C" w:rsidRPr="008E7D9C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24E05ECD" w14:textId="77777777" w:rsidR="00FE099C" w:rsidRPr="008E7D9C" w:rsidRDefault="00FE099C" w:rsidP="00141CC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4EA1B59D" w14:textId="77777777" w:rsidR="008B341A" w:rsidRPr="008E7D9C" w:rsidRDefault="008B341A" w:rsidP="00141CC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2CC12B64" w14:textId="77777777" w:rsidR="008B341A" w:rsidRPr="008E7D9C" w:rsidRDefault="00430AD1" w:rsidP="008B341A">
      <w:pPr>
        <w:pStyle w:val="Textodocorpo0"/>
        <w:spacing w:after="283" w:line="276" w:lineRule="auto"/>
        <w:ind w:left="142" w:right="4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25</w:t>
      </w:r>
      <w:r w:rsidR="008B341A" w:rsidRPr="008E7D9C">
        <w:rPr>
          <w:rFonts w:ascii="Bookman Old Style" w:hAnsi="Bookman Old Style" w:cs="Times New Roman"/>
          <w:b/>
          <w:sz w:val="20"/>
          <w:szCs w:val="20"/>
        </w:rPr>
        <w:t>. EXIGÊNCIA DE DOCUMENTAÇÃO OBRIGATÓRIA:</w:t>
      </w:r>
    </w:p>
    <w:p w14:paraId="09AA6FA0" w14:textId="77777777" w:rsidR="008B341A" w:rsidRPr="008E7D9C" w:rsidRDefault="008B341A" w:rsidP="008B341A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•</w:t>
      </w:r>
      <w:r w:rsidRPr="008E7D9C">
        <w:rPr>
          <w:rFonts w:ascii="Bookman Old Style" w:hAnsi="Bookman Old Style" w:cs="Times New Roman"/>
          <w:sz w:val="20"/>
          <w:szCs w:val="20"/>
        </w:rPr>
        <w:tab/>
        <w:t xml:space="preserve">ANVISA </w:t>
      </w:r>
    </w:p>
    <w:p w14:paraId="6A890DDC" w14:textId="77777777" w:rsidR="008B341A" w:rsidRPr="00430AD1" w:rsidRDefault="004431F7" w:rsidP="00430AD1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CONFORME ITEM: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10</w:t>
      </w:r>
      <w:r w:rsidRPr="008E7D9C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</w:t>
      </w:r>
      <w:r>
        <w:t>,</w:t>
      </w:r>
      <w:r w:rsidRPr="0013008F">
        <w:rPr>
          <w:rFonts w:ascii="Bookman Old Style" w:hAnsi="Bookman Old Style" w:cs="Times New Roman"/>
          <w:b/>
          <w:bCs/>
          <w:sz w:val="20"/>
          <w:szCs w:val="20"/>
        </w:rPr>
        <w:t xml:space="preserve"> ESPECIFICAÇÕES, NOTAS TÉCNICAS E DOCUMENTAÇÕES EXIGIDAS</w:t>
      </w:r>
      <w:r w:rsidRPr="008E7D9C">
        <w:rPr>
          <w:rFonts w:ascii="Bookman Old Style" w:hAnsi="Bookman Old Style" w:cs="Times New Roman"/>
          <w:b/>
          <w:bCs/>
          <w:sz w:val="20"/>
          <w:szCs w:val="20"/>
        </w:rPr>
        <w:t>:</w:t>
      </w:r>
    </w:p>
    <w:p w14:paraId="26E5AEBA" w14:textId="77777777" w:rsidR="008B341A" w:rsidRPr="008E7D9C" w:rsidRDefault="008B341A" w:rsidP="008B341A">
      <w:pPr>
        <w:pStyle w:val="Textodocorpo0"/>
        <w:shd w:val="clear" w:color="auto" w:fill="auto"/>
        <w:spacing w:after="283" w:line="276" w:lineRule="auto"/>
        <w:ind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546CEE6F" w14:textId="77777777" w:rsidR="00ED6C5C" w:rsidRPr="00CA6818" w:rsidRDefault="00ED6C5C" w:rsidP="00ED6C5C">
      <w:pPr>
        <w:spacing w:line="360" w:lineRule="auto"/>
        <w:ind w:left="4248" w:firstLine="709"/>
        <w:jc w:val="both"/>
        <w:rPr>
          <w:rFonts w:ascii="Bookman Old Style" w:hAnsi="Bookman Old Style" w:cs="Times New Roman"/>
          <w:sz w:val="20"/>
          <w:szCs w:val="20"/>
        </w:rPr>
      </w:pPr>
      <w:r w:rsidRPr="00CA6818">
        <w:rPr>
          <w:rFonts w:ascii="Bookman Old Style" w:hAnsi="Bookman Old Style" w:cs="Times New Roman"/>
          <w:sz w:val="20"/>
          <w:szCs w:val="20"/>
        </w:rPr>
        <w:t xml:space="preserve">Petrópolis, </w:t>
      </w:r>
      <w:r w:rsidR="007958ED">
        <w:rPr>
          <w:rFonts w:ascii="Bookman Old Style" w:hAnsi="Bookman Old Style" w:cs="Times New Roman"/>
          <w:sz w:val="20"/>
          <w:szCs w:val="20"/>
        </w:rPr>
        <w:t>11</w:t>
      </w:r>
      <w:r w:rsidRPr="00CA6818">
        <w:rPr>
          <w:rFonts w:ascii="Bookman Old Style" w:hAnsi="Bookman Old Style" w:cs="Times New Roman"/>
          <w:sz w:val="20"/>
          <w:szCs w:val="20"/>
        </w:rPr>
        <w:t xml:space="preserve"> de </w:t>
      </w:r>
      <w:r w:rsidR="007958ED">
        <w:rPr>
          <w:rFonts w:ascii="Bookman Old Style" w:hAnsi="Bookman Old Style" w:cs="Times New Roman"/>
          <w:sz w:val="20"/>
          <w:szCs w:val="20"/>
        </w:rPr>
        <w:t>novembro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CA6818">
        <w:rPr>
          <w:rFonts w:ascii="Bookman Old Style" w:hAnsi="Bookman Old Style" w:cs="Times New Roman"/>
          <w:sz w:val="20"/>
          <w:szCs w:val="20"/>
        </w:rPr>
        <w:t>de 2025.</w:t>
      </w:r>
    </w:p>
    <w:p w14:paraId="7204027F" w14:textId="77777777" w:rsidR="00ED6C5C" w:rsidRDefault="00ED6C5C" w:rsidP="00ED6C5C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1EE0AABD" w14:textId="77777777" w:rsidR="00ED6C5C" w:rsidRDefault="00ED6C5C" w:rsidP="00ED6C5C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2C02DE04" w14:textId="77777777" w:rsidR="00ED6C5C" w:rsidRDefault="00ED6C5C" w:rsidP="00ED6C5C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050C12A1" w14:textId="77777777" w:rsidR="00ED6C5C" w:rsidRPr="00CA6818" w:rsidRDefault="00ED6C5C" w:rsidP="00ED6C5C">
      <w:pPr>
        <w:spacing w:line="360" w:lineRule="auto"/>
        <w:ind w:firstLine="709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____________________________________________________</w:t>
      </w:r>
    </w:p>
    <w:p w14:paraId="3B334F6E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Coordenação Área Técnica Saúde da Mulher</w:t>
      </w:r>
    </w:p>
    <w:p w14:paraId="3A7AF77E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1A757005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26574217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7C8F30C3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______________________________________________________</w:t>
      </w:r>
    </w:p>
    <w:p w14:paraId="1C4EA2D3" w14:textId="77777777" w:rsidR="00ED6C5C" w:rsidRPr="00CA6818" w:rsidRDefault="00ED6C5C" w:rsidP="00ED6C5C">
      <w:pPr>
        <w:spacing w:line="360" w:lineRule="auto"/>
        <w:ind w:firstLine="709"/>
        <w:jc w:val="center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Arial"/>
          <w:sz w:val="20"/>
          <w:szCs w:val="20"/>
        </w:rPr>
        <w:t>Superintendência de Atenção a Saúde</w:t>
      </w:r>
    </w:p>
    <w:p w14:paraId="0FC94768" w14:textId="77777777" w:rsidR="00BD5625" w:rsidRPr="008E7D9C" w:rsidRDefault="00BD5625" w:rsidP="00141CC7">
      <w:pPr>
        <w:ind w:left="142"/>
        <w:rPr>
          <w:rFonts w:ascii="Bookman Old Style" w:hAnsi="Bookman Old Style" w:cs="Arial"/>
          <w:color w:val="000000"/>
          <w:sz w:val="20"/>
          <w:szCs w:val="20"/>
        </w:rPr>
      </w:pPr>
    </w:p>
    <w:p w14:paraId="37C51096" w14:textId="77777777" w:rsidR="0067344D" w:rsidRPr="008E7D9C" w:rsidRDefault="006F11A8" w:rsidP="00141CC7">
      <w:pPr>
        <w:tabs>
          <w:tab w:val="left" w:pos="0"/>
          <w:tab w:val="left" w:pos="7110"/>
        </w:tabs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ab/>
      </w:r>
    </w:p>
    <w:sectPr w:rsidR="0067344D" w:rsidRPr="008E7D9C" w:rsidSect="00CB509B">
      <w:headerReference w:type="default" r:id="rId9"/>
      <w:footerReference w:type="default" r:id="rId10"/>
      <w:pgSz w:w="11906" w:h="16838" w:code="9"/>
      <w:pgMar w:top="0" w:right="991" w:bottom="567" w:left="993" w:header="0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4504" w14:textId="77777777" w:rsidR="002D3461" w:rsidRDefault="002D3461" w:rsidP="00E91526">
      <w:pPr>
        <w:spacing w:after="0" w:line="240" w:lineRule="auto"/>
      </w:pPr>
      <w:r>
        <w:separator/>
      </w:r>
    </w:p>
  </w:endnote>
  <w:endnote w:type="continuationSeparator" w:id="0">
    <w:p w14:paraId="2FDF0D35" w14:textId="77777777" w:rsidR="002D3461" w:rsidRDefault="002D3461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096B" w14:textId="77777777" w:rsidR="002D3461" w:rsidRPr="004431F7" w:rsidRDefault="002D3461" w:rsidP="00443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EA0D" w14:textId="77777777" w:rsidR="002D3461" w:rsidRDefault="002D3461" w:rsidP="00E91526">
      <w:pPr>
        <w:spacing w:after="0" w:line="240" w:lineRule="auto"/>
      </w:pPr>
      <w:r>
        <w:separator/>
      </w:r>
    </w:p>
  </w:footnote>
  <w:footnote w:type="continuationSeparator" w:id="0">
    <w:p w14:paraId="07D72D94" w14:textId="77777777" w:rsidR="002D3461" w:rsidRDefault="002D3461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F6C2" w14:textId="77777777" w:rsidR="002D3461" w:rsidRDefault="002D3461" w:rsidP="00CB509B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</w:p>
  <w:p w14:paraId="44BE6344" w14:textId="77777777" w:rsidR="002D3461" w:rsidRPr="00586E9B" w:rsidRDefault="002D3461" w:rsidP="00495CC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8480" behindDoc="0" locked="0" layoutInCell="1" allowOverlap="1" wp14:anchorId="70ABF25A" wp14:editId="0F7D51C5">
          <wp:simplePos x="0" y="0"/>
          <wp:positionH relativeFrom="column">
            <wp:posOffset>4892040</wp:posOffset>
          </wp:positionH>
          <wp:positionV relativeFrom="paragraph">
            <wp:posOffset>17145</wp:posOffset>
          </wp:positionV>
          <wp:extent cx="1409700" cy="657225"/>
          <wp:effectExtent l="19050" t="0" r="0" b="0"/>
          <wp:wrapSquare wrapText="bothSides"/>
          <wp:docPr id="3" name="Imagem 2" descr="Áreas técnicas de Saú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reas técnicas de Saú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9504" behindDoc="0" locked="0" layoutInCell="1" allowOverlap="1" wp14:anchorId="55B6BBC5" wp14:editId="5E4E6029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1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6E9B">
      <w:rPr>
        <w:b/>
        <w:sz w:val="24"/>
        <w:szCs w:val="24"/>
      </w:rPr>
      <w:t>PREFEITURA MUNICIPAL DE PETRÓPOLIS</w:t>
    </w:r>
  </w:p>
  <w:p w14:paraId="56F30C08" w14:textId="77777777" w:rsidR="002D3461" w:rsidRPr="00586E9B" w:rsidRDefault="002D3461" w:rsidP="00495CC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SECRETARIA MUNICIPAL DE SAÚDE</w:t>
    </w:r>
  </w:p>
  <w:p w14:paraId="45217110" w14:textId="77777777" w:rsidR="002D3461" w:rsidRPr="00586E9B" w:rsidRDefault="002D3461" w:rsidP="00495CC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SUPERINTENDENCIA DE ATENÇÃO À SAÚDE</w:t>
    </w:r>
  </w:p>
  <w:p w14:paraId="2EFB4AB4" w14:textId="77777777" w:rsidR="002D3461" w:rsidRPr="00586E9B" w:rsidRDefault="002D3461" w:rsidP="00495CC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COORDENAÇÃO DAS ÁREAS TÉCNICAS DE SAÚDE</w:t>
    </w:r>
  </w:p>
  <w:p w14:paraId="796DB7B3" w14:textId="77777777" w:rsidR="002D3461" w:rsidRDefault="002D3461" w:rsidP="00495CC7">
    <w:pPr>
      <w:pStyle w:val="Cabealho"/>
    </w:pPr>
  </w:p>
  <w:p w14:paraId="012D45D8" w14:textId="77777777" w:rsidR="002D3461" w:rsidRPr="00CB509B" w:rsidRDefault="002D3461" w:rsidP="00495CC7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eastAsia="Calibri" w:hAnsi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1450" w14:textId="77777777" w:rsidR="002D3461" w:rsidRPr="00E42533" w:rsidRDefault="002D3461" w:rsidP="00E42533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</w:p>
  <w:p w14:paraId="7CB23965" w14:textId="77777777" w:rsidR="002D3461" w:rsidRPr="00E42533" w:rsidRDefault="002D3461" w:rsidP="00E42533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 w:rsidRPr="00E42533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71552" behindDoc="0" locked="0" layoutInCell="1" allowOverlap="1" wp14:anchorId="7FCBFECD" wp14:editId="4FFAEC9E">
          <wp:simplePos x="0" y="0"/>
          <wp:positionH relativeFrom="column">
            <wp:posOffset>4892040</wp:posOffset>
          </wp:positionH>
          <wp:positionV relativeFrom="paragraph">
            <wp:posOffset>17145</wp:posOffset>
          </wp:positionV>
          <wp:extent cx="1409700" cy="657225"/>
          <wp:effectExtent l="19050" t="0" r="0" b="0"/>
          <wp:wrapSquare wrapText="bothSides"/>
          <wp:docPr id="5" name="Imagem 2" descr="Áreas técnicas de Saú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reas técnicas de Saú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2533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72576" behindDoc="0" locked="0" layoutInCell="1" allowOverlap="1" wp14:anchorId="685443D6" wp14:editId="03BB4BCD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6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2533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>PREFEITURA MUNICIPAL DE PETRÓPOLIS</w:t>
    </w:r>
  </w:p>
  <w:p w14:paraId="5C50CD1A" w14:textId="77777777" w:rsidR="002D3461" w:rsidRPr="00E42533" w:rsidRDefault="002D3461" w:rsidP="00E42533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 w:rsidRPr="00E42533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>SECRETARIA MUNICIPAL DE SAÚDE</w:t>
    </w:r>
  </w:p>
  <w:p w14:paraId="22D95090" w14:textId="77777777" w:rsidR="002D3461" w:rsidRPr="00E42533" w:rsidRDefault="002D3461" w:rsidP="00E42533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 w:rsidRPr="00E42533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>SUPERINTENDENCIA DE ATENÇÃO À SAÚDE</w:t>
    </w:r>
  </w:p>
  <w:p w14:paraId="05F4704B" w14:textId="77777777" w:rsidR="002D3461" w:rsidRPr="00E42533" w:rsidRDefault="002D3461" w:rsidP="00E42533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 w:rsidRPr="00E42533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>COORDENAÇÃO DAS ÁREAS TÉCNICAS DE SAÚDE</w:t>
    </w:r>
  </w:p>
  <w:p w14:paraId="0D84A7C5" w14:textId="77777777" w:rsidR="002D3461" w:rsidRPr="00E42533" w:rsidRDefault="002D3461" w:rsidP="00E42533">
    <w:pPr>
      <w:tabs>
        <w:tab w:val="center" w:pos="4252"/>
        <w:tab w:val="right" w:pos="8504"/>
      </w:tabs>
      <w:spacing w:after="0" w:line="240" w:lineRule="auto"/>
    </w:pPr>
  </w:p>
  <w:p w14:paraId="3524DEB9" w14:textId="77777777" w:rsidR="002D3461" w:rsidRPr="00E42533" w:rsidRDefault="002D3461" w:rsidP="00E42533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eastAsia="Calibri" w:hAnsi="Calibri"/>
        <w:b/>
        <w:sz w:val="24"/>
        <w:szCs w:val="24"/>
      </w:rPr>
    </w:pPr>
  </w:p>
  <w:p w14:paraId="628134D9" w14:textId="77777777" w:rsidR="002D3461" w:rsidRPr="00E42533" w:rsidRDefault="002D3461" w:rsidP="00E425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A78C6"/>
    <w:multiLevelType w:val="hybridMultilevel"/>
    <w:tmpl w:val="1514187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75618"/>
    <w:multiLevelType w:val="hybridMultilevel"/>
    <w:tmpl w:val="40DCA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2003FBA"/>
    <w:multiLevelType w:val="hybridMultilevel"/>
    <w:tmpl w:val="17A67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8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9" w15:restartNumberingAfterBreak="0">
    <w:nsid w:val="61E313E8"/>
    <w:multiLevelType w:val="hybridMultilevel"/>
    <w:tmpl w:val="9B50E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45CC8"/>
    <w:multiLevelType w:val="hybridMultilevel"/>
    <w:tmpl w:val="44106D1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794E6EE4"/>
    <w:multiLevelType w:val="hybridMultilevel"/>
    <w:tmpl w:val="BAB42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863024">
    <w:abstractNumId w:val="8"/>
  </w:num>
  <w:num w:numId="2" w16cid:durableId="342896488">
    <w:abstractNumId w:val="2"/>
  </w:num>
  <w:num w:numId="3" w16cid:durableId="1281186054">
    <w:abstractNumId w:val="14"/>
  </w:num>
  <w:num w:numId="4" w16cid:durableId="128212968">
    <w:abstractNumId w:val="7"/>
  </w:num>
  <w:num w:numId="5" w16cid:durableId="428694405">
    <w:abstractNumId w:val="4"/>
  </w:num>
  <w:num w:numId="6" w16cid:durableId="432894400">
    <w:abstractNumId w:val="13"/>
  </w:num>
  <w:num w:numId="7" w16cid:durableId="932130653">
    <w:abstractNumId w:val="3"/>
  </w:num>
  <w:num w:numId="8" w16cid:durableId="1761288342">
    <w:abstractNumId w:val="16"/>
  </w:num>
  <w:num w:numId="9" w16cid:durableId="480581927">
    <w:abstractNumId w:val="21"/>
  </w:num>
  <w:num w:numId="10" w16cid:durableId="1651713064">
    <w:abstractNumId w:val="6"/>
  </w:num>
  <w:num w:numId="11" w16cid:durableId="2088384738">
    <w:abstractNumId w:val="17"/>
  </w:num>
  <w:num w:numId="12" w16cid:durableId="993488698">
    <w:abstractNumId w:val="22"/>
  </w:num>
  <w:num w:numId="13" w16cid:durableId="364790874">
    <w:abstractNumId w:val="15"/>
  </w:num>
  <w:num w:numId="14" w16cid:durableId="325404884">
    <w:abstractNumId w:val="11"/>
  </w:num>
  <w:num w:numId="15" w16cid:durableId="519005400">
    <w:abstractNumId w:val="18"/>
  </w:num>
  <w:num w:numId="16" w16cid:durableId="116145741">
    <w:abstractNumId w:val="1"/>
  </w:num>
  <w:num w:numId="17" w16cid:durableId="839387523">
    <w:abstractNumId w:val="9"/>
  </w:num>
  <w:num w:numId="18" w16cid:durableId="1132207890">
    <w:abstractNumId w:val="23"/>
  </w:num>
  <w:num w:numId="19" w16cid:durableId="1667056138">
    <w:abstractNumId w:val="5"/>
  </w:num>
  <w:num w:numId="20" w16cid:durableId="1141771082">
    <w:abstractNumId w:val="20"/>
  </w:num>
  <w:num w:numId="21" w16cid:durableId="1185440892">
    <w:abstractNumId w:val="10"/>
  </w:num>
  <w:num w:numId="22" w16cid:durableId="1549755605">
    <w:abstractNumId w:val="19"/>
  </w:num>
  <w:num w:numId="23" w16cid:durableId="1440367133">
    <w:abstractNumId w:val="24"/>
  </w:num>
  <w:num w:numId="24" w16cid:durableId="97448440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526A"/>
    <w:rsid w:val="000166BB"/>
    <w:rsid w:val="00016D12"/>
    <w:rsid w:val="0001722D"/>
    <w:rsid w:val="00032291"/>
    <w:rsid w:val="000350A1"/>
    <w:rsid w:val="000372EC"/>
    <w:rsid w:val="00037B6B"/>
    <w:rsid w:val="00043209"/>
    <w:rsid w:val="000467A8"/>
    <w:rsid w:val="000468FE"/>
    <w:rsid w:val="00046A69"/>
    <w:rsid w:val="0005427E"/>
    <w:rsid w:val="00056084"/>
    <w:rsid w:val="00057D12"/>
    <w:rsid w:val="000678F9"/>
    <w:rsid w:val="00067FB6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601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5370"/>
    <w:rsid w:val="0013008F"/>
    <w:rsid w:val="0013212C"/>
    <w:rsid w:val="00135955"/>
    <w:rsid w:val="00141CC7"/>
    <w:rsid w:val="001429B8"/>
    <w:rsid w:val="00145167"/>
    <w:rsid w:val="001532F9"/>
    <w:rsid w:val="00163168"/>
    <w:rsid w:val="00172743"/>
    <w:rsid w:val="00173781"/>
    <w:rsid w:val="00183D26"/>
    <w:rsid w:val="001863EB"/>
    <w:rsid w:val="00197CED"/>
    <w:rsid w:val="001A4E92"/>
    <w:rsid w:val="001A5E39"/>
    <w:rsid w:val="001B0FD8"/>
    <w:rsid w:val="001B3C30"/>
    <w:rsid w:val="001D48C8"/>
    <w:rsid w:val="001D6983"/>
    <w:rsid w:val="001D6EAB"/>
    <w:rsid w:val="001E0B03"/>
    <w:rsid w:val="001E4311"/>
    <w:rsid w:val="001E4B69"/>
    <w:rsid w:val="001F3D00"/>
    <w:rsid w:val="001F6FD1"/>
    <w:rsid w:val="00200B5B"/>
    <w:rsid w:val="002062B3"/>
    <w:rsid w:val="00213F45"/>
    <w:rsid w:val="00233F80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588F"/>
    <w:rsid w:val="002927A6"/>
    <w:rsid w:val="002970CA"/>
    <w:rsid w:val="002A0B67"/>
    <w:rsid w:val="002A3641"/>
    <w:rsid w:val="002A72FD"/>
    <w:rsid w:val="002B0695"/>
    <w:rsid w:val="002B549E"/>
    <w:rsid w:val="002B6170"/>
    <w:rsid w:val="002D0F41"/>
    <w:rsid w:val="002D346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43B"/>
    <w:rsid w:val="00316A49"/>
    <w:rsid w:val="00317A9C"/>
    <w:rsid w:val="00321E28"/>
    <w:rsid w:val="00322A6E"/>
    <w:rsid w:val="00324AAE"/>
    <w:rsid w:val="00330673"/>
    <w:rsid w:val="003316DB"/>
    <w:rsid w:val="00333D64"/>
    <w:rsid w:val="00336C09"/>
    <w:rsid w:val="00343890"/>
    <w:rsid w:val="00346CA1"/>
    <w:rsid w:val="003479F3"/>
    <w:rsid w:val="00352880"/>
    <w:rsid w:val="00353DA9"/>
    <w:rsid w:val="00361830"/>
    <w:rsid w:val="00362E6F"/>
    <w:rsid w:val="00363D4C"/>
    <w:rsid w:val="0037639F"/>
    <w:rsid w:val="003860C3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5149"/>
    <w:rsid w:val="003C6053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24C17"/>
    <w:rsid w:val="00430AD1"/>
    <w:rsid w:val="004379E3"/>
    <w:rsid w:val="004407CE"/>
    <w:rsid w:val="004431F7"/>
    <w:rsid w:val="00445CF3"/>
    <w:rsid w:val="0044741C"/>
    <w:rsid w:val="00451AF8"/>
    <w:rsid w:val="004551CE"/>
    <w:rsid w:val="0046540E"/>
    <w:rsid w:val="00467714"/>
    <w:rsid w:val="00471244"/>
    <w:rsid w:val="0047742F"/>
    <w:rsid w:val="00482A69"/>
    <w:rsid w:val="0048683C"/>
    <w:rsid w:val="00486BA2"/>
    <w:rsid w:val="00494EE3"/>
    <w:rsid w:val="00495CC7"/>
    <w:rsid w:val="00496844"/>
    <w:rsid w:val="00497C73"/>
    <w:rsid w:val="004A22D5"/>
    <w:rsid w:val="004A2D19"/>
    <w:rsid w:val="004B01A0"/>
    <w:rsid w:val="004C25FF"/>
    <w:rsid w:val="004D20AC"/>
    <w:rsid w:val="004D39D1"/>
    <w:rsid w:val="004E09E1"/>
    <w:rsid w:val="004E2557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6356"/>
    <w:rsid w:val="0055150A"/>
    <w:rsid w:val="00554C05"/>
    <w:rsid w:val="005568F9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B75EE"/>
    <w:rsid w:val="005C24A1"/>
    <w:rsid w:val="005F366F"/>
    <w:rsid w:val="005F4AE0"/>
    <w:rsid w:val="005F4C0A"/>
    <w:rsid w:val="006006AD"/>
    <w:rsid w:val="006078D3"/>
    <w:rsid w:val="00607DFE"/>
    <w:rsid w:val="006156ED"/>
    <w:rsid w:val="00622AD2"/>
    <w:rsid w:val="00624BBD"/>
    <w:rsid w:val="006428CF"/>
    <w:rsid w:val="006430CC"/>
    <w:rsid w:val="00644C1F"/>
    <w:rsid w:val="00646FA4"/>
    <w:rsid w:val="00653ABA"/>
    <w:rsid w:val="00660C07"/>
    <w:rsid w:val="00662DF2"/>
    <w:rsid w:val="0067344D"/>
    <w:rsid w:val="00673B11"/>
    <w:rsid w:val="00682500"/>
    <w:rsid w:val="006827DE"/>
    <w:rsid w:val="0068768C"/>
    <w:rsid w:val="00687DFB"/>
    <w:rsid w:val="0069147C"/>
    <w:rsid w:val="006920DE"/>
    <w:rsid w:val="006A0BDC"/>
    <w:rsid w:val="006A4D7A"/>
    <w:rsid w:val="006A6881"/>
    <w:rsid w:val="006B062C"/>
    <w:rsid w:val="006B48EA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1398B"/>
    <w:rsid w:val="007140AA"/>
    <w:rsid w:val="00715902"/>
    <w:rsid w:val="0072161C"/>
    <w:rsid w:val="0073110F"/>
    <w:rsid w:val="0073194A"/>
    <w:rsid w:val="007366D3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58ED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D0E4A"/>
    <w:rsid w:val="007D13CF"/>
    <w:rsid w:val="007D592E"/>
    <w:rsid w:val="007D728A"/>
    <w:rsid w:val="007E66B5"/>
    <w:rsid w:val="007F017C"/>
    <w:rsid w:val="007F1355"/>
    <w:rsid w:val="00805569"/>
    <w:rsid w:val="008174D8"/>
    <w:rsid w:val="00821B0A"/>
    <w:rsid w:val="0082433B"/>
    <w:rsid w:val="00844E25"/>
    <w:rsid w:val="008504D2"/>
    <w:rsid w:val="008579F6"/>
    <w:rsid w:val="008708A2"/>
    <w:rsid w:val="00870A39"/>
    <w:rsid w:val="00871FE5"/>
    <w:rsid w:val="008733D9"/>
    <w:rsid w:val="00874334"/>
    <w:rsid w:val="008775A5"/>
    <w:rsid w:val="0088076E"/>
    <w:rsid w:val="00882B24"/>
    <w:rsid w:val="00883C7C"/>
    <w:rsid w:val="00883D50"/>
    <w:rsid w:val="0088488E"/>
    <w:rsid w:val="00885B6E"/>
    <w:rsid w:val="008A1326"/>
    <w:rsid w:val="008B341A"/>
    <w:rsid w:val="008D2B5C"/>
    <w:rsid w:val="008E0853"/>
    <w:rsid w:val="008E7D9C"/>
    <w:rsid w:val="008F14A5"/>
    <w:rsid w:val="008F1F61"/>
    <w:rsid w:val="0090041C"/>
    <w:rsid w:val="00902622"/>
    <w:rsid w:val="00910F17"/>
    <w:rsid w:val="009127CE"/>
    <w:rsid w:val="00920B33"/>
    <w:rsid w:val="00922027"/>
    <w:rsid w:val="00922128"/>
    <w:rsid w:val="009314D1"/>
    <w:rsid w:val="009321E1"/>
    <w:rsid w:val="00933B0F"/>
    <w:rsid w:val="00933D96"/>
    <w:rsid w:val="00933DF8"/>
    <w:rsid w:val="009378A9"/>
    <w:rsid w:val="00937AAC"/>
    <w:rsid w:val="00940077"/>
    <w:rsid w:val="00942062"/>
    <w:rsid w:val="00943B52"/>
    <w:rsid w:val="00945761"/>
    <w:rsid w:val="00945963"/>
    <w:rsid w:val="00945C51"/>
    <w:rsid w:val="0094686D"/>
    <w:rsid w:val="00950F7E"/>
    <w:rsid w:val="00951105"/>
    <w:rsid w:val="00960567"/>
    <w:rsid w:val="009634AF"/>
    <w:rsid w:val="0096512E"/>
    <w:rsid w:val="009909B5"/>
    <w:rsid w:val="0099321A"/>
    <w:rsid w:val="009932CE"/>
    <w:rsid w:val="009B4984"/>
    <w:rsid w:val="009C5B1E"/>
    <w:rsid w:val="009D34B0"/>
    <w:rsid w:val="009D4F99"/>
    <w:rsid w:val="009F0E2C"/>
    <w:rsid w:val="009F79F0"/>
    <w:rsid w:val="00A062AD"/>
    <w:rsid w:val="00A1076D"/>
    <w:rsid w:val="00A14367"/>
    <w:rsid w:val="00A14DDE"/>
    <w:rsid w:val="00A17D59"/>
    <w:rsid w:val="00A2231B"/>
    <w:rsid w:val="00A2271A"/>
    <w:rsid w:val="00A2369B"/>
    <w:rsid w:val="00A31F75"/>
    <w:rsid w:val="00A44ED1"/>
    <w:rsid w:val="00A50A46"/>
    <w:rsid w:val="00A67E1C"/>
    <w:rsid w:val="00A7307B"/>
    <w:rsid w:val="00A8146D"/>
    <w:rsid w:val="00A81825"/>
    <w:rsid w:val="00A87409"/>
    <w:rsid w:val="00AA3CCC"/>
    <w:rsid w:val="00AA75C3"/>
    <w:rsid w:val="00AB44B8"/>
    <w:rsid w:val="00AB4A24"/>
    <w:rsid w:val="00AC5F1B"/>
    <w:rsid w:val="00AC7530"/>
    <w:rsid w:val="00AD2BD1"/>
    <w:rsid w:val="00AE2021"/>
    <w:rsid w:val="00AE7339"/>
    <w:rsid w:val="00AF67D1"/>
    <w:rsid w:val="00B0023C"/>
    <w:rsid w:val="00B00C8C"/>
    <w:rsid w:val="00B03C3E"/>
    <w:rsid w:val="00B06CD6"/>
    <w:rsid w:val="00B1116D"/>
    <w:rsid w:val="00B11501"/>
    <w:rsid w:val="00B62E83"/>
    <w:rsid w:val="00B66AD6"/>
    <w:rsid w:val="00B70D8A"/>
    <w:rsid w:val="00B76129"/>
    <w:rsid w:val="00B80595"/>
    <w:rsid w:val="00B83658"/>
    <w:rsid w:val="00B91C22"/>
    <w:rsid w:val="00B9376C"/>
    <w:rsid w:val="00B9742B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6095"/>
    <w:rsid w:val="00C0673E"/>
    <w:rsid w:val="00C07B27"/>
    <w:rsid w:val="00C20C80"/>
    <w:rsid w:val="00C25FE5"/>
    <w:rsid w:val="00C40AB4"/>
    <w:rsid w:val="00C430B3"/>
    <w:rsid w:val="00C45C12"/>
    <w:rsid w:val="00C50A2C"/>
    <w:rsid w:val="00C550BE"/>
    <w:rsid w:val="00C65850"/>
    <w:rsid w:val="00C66A51"/>
    <w:rsid w:val="00C747CB"/>
    <w:rsid w:val="00C830D2"/>
    <w:rsid w:val="00C8748E"/>
    <w:rsid w:val="00C90C09"/>
    <w:rsid w:val="00C91111"/>
    <w:rsid w:val="00C92645"/>
    <w:rsid w:val="00C95060"/>
    <w:rsid w:val="00C962F8"/>
    <w:rsid w:val="00C97F5E"/>
    <w:rsid w:val="00CA1B49"/>
    <w:rsid w:val="00CA1D8C"/>
    <w:rsid w:val="00CA385D"/>
    <w:rsid w:val="00CB509B"/>
    <w:rsid w:val="00CD020A"/>
    <w:rsid w:val="00CD418D"/>
    <w:rsid w:val="00CD49E6"/>
    <w:rsid w:val="00CD7750"/>
    <w:rsid w:val="00CD78FF"/>
    <w:rsid w:val="00CE6C55"/>
    <w:rsid w:val="00CF00DC"/>
    <w:rsid w:val="00CF41CD"/>
    <w:rsid w:val="00CF4EB7"/>
    <w:rsid w:val="00D0181E"/>
    <w:rsid w:val="00D07D32"/>
    <w:rsid w:val="00D125E9"/>
    <w:rsid w:val="00D22D0B"/>
    <w:rsid w:val="00D23107"/>
    <w:rsid w:val="00D246E7"/>
    <w:rsid w:val="00D26851"/>
    <w:rsid w:val="00D26ED0"/>
    <w:rsid w:val="00D459C3"/>
    <w:rsid w:val="00D4671C"/>
    <w:rsid w:val="00D46BFD"/>
    <w:rsid w:val="00D5025A"/>
    <w:rsid w:val="00D51614"/>
    <w:rsid w:val="00D522E8"/>
    <w:rsid w:val="00D625F0"/>
    <w:rsid w:val="00D65BBF"/>
    <w:rsid w:val="00D73C6F"/>
    <w:rsid w:val="00D839AB"/>
    <w:rsid w:val="00D9059A"/>
    <w:rsid w:val="00D910BB"/>
    <w:rsid w:val="00D916BF"/>
    <w:rsid w:val="00D929F5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DF22E0"/>
    <w:rsid w:val="00E00C2E"/>
    <w:rsid w:val="00E0339E"/>
    <w:rsid w:val="00E12F9D"/>
    <w:rsid w:val="00E172B0"/>
    <w:rsid w:val="00E217D6"/>
    <w:rsid w:val="00E275A3"/>
    <w:rsid w:val="00E42476"/>
    <w:rsid w:val="00E42533"/>
    <w:rsid w:val="00E43E51"/>
    <w:rsid w:val="00E47050"/>
    <w:rsid w:val="00E47F62"/>
    <w:rsid w:val="00E502EB"/>
    <w:rsid w:val="00E54949"/>
    <w:rsid w:val="00E56C56"/>
    <w:rsid w:val="00E64FFA"/>
    <w:rsid w:val="00E74F86"/>
    <w:rsid w:val="00E82A89"/>
    <w:rsid w:val="00E8696D"/>
    <w:rsid w:val="00E9015A"/>
    <w:rsid w:val="00E91526"/>
    <w:rsid w:val="00E92490"/>
    <w:rsid w:val="00E92AC3"/>
    <w:rsid w:val="00EA20B8"/>
    <w:rsid w:val="00EA4723"/>
    <w:rsid w:val="00EB1BE7"/>
    <w:rsid w:val="00EB335D"/>
    <w:rsid w:val="00EB6D21"/>
    <w:rsid w:val="00EC3730"/>
    <w:rsid w:val="00ED6C5C"/>
    <w:rsid w:val="00F0494A"/>
    <w:rsid w:val="00F07DF8"/>
    <w:rsid w:val="00F07ED2"/>
    <w:rsid w:val="00F11340"/>
    <w:rsid w:val="00F11508"/>
    <w:rsid w:val="00F117B0"/>
    <w:rsid w:val="00F14D9E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729B9"/>
    <w:rsid w:val="00F83A00"/>
    <w:rsid w:val="00F845A3"/>
    <w:rsid w:val="00F90BC5"/>
    <w:rsid w:val="00F917E3"/>
    <w:rsid w:val="00F929E0"/>
    <w:rsid w:val="00FA0D67"/>
    <w:rsid w:val="00FA198E"/>
    <w:rsid w:val="00FB54C6"/>
    <w:rsid w:val="00FB5543"/>
    <w:rsid w:val="00FB6B8E"/>
    <w:rsid w:val="00FC0BFB"/>
    <w:rsid w:val="00FC6BB9"/>
    <w:rsid w:val="00FD4824"/>
    <w:rsid w:val="00FE099C"/>
    <w:rsid w:val="00FE6E6C"/>
    <w:rsid w:val="00FF1F96"/>
    <w:rsid w:val="00FF2B63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603B56B"/>
  <w15:docId w15:val="{E5031B89-61AD-47C0-992C-515C66CC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33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qFormat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A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AB83D-1B6E-4DDC-B757-29BC3D72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7835</Words>
  <Characters>42311</Characters>
  <Application>Microsoft Office Word</Application>
  <DocSecurity>0</DocSecurity>
  <Lines>352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2025-11-11T19:29:00Z</cp:lastPrinted>
  <dcterms:created xsi:type="dcterms:W3CDTF">2025-11-12T12:45:00Z</dcterms:created>
  <dcterms:modified xsi:type="dcterms:W3CDTF">2025-11-12T12:45:00Z</dcterms:modified>
</cp:coreProperties>
</file>