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09BF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5ADC09C0" w14:textId="77777777" w:rsidR="00403F2B" w:rsidRPr="00AD064C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5ADC09C1" w14:textId="77777777" w:rsidR="00483028" w:rsidRPr="009A51CE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</w:rPr>
      </w:pPr>
      <w:r w:rsidRPr="009A51CE">
        <w:rPr>
          <w:rFonts w:ascii="Times New Roman" w:hAnsi="Times New Roman" w:cs="Times New Roman"/>
          <w:b/>
        </w:rPr>
        <w:t>JUSTIFICATIVA</w:t>
      </w:r>
      <w:r w:rsidR="00DA7675" w:rsidRPr="009A51CE">
        <w:rPr>
          <w:rFonts w:ascii="Times New Roman" w:hAnsi="Times New Roman" w:cs="Times New Roman"/>
          <w:b/>
        </w:rPr>
        <w:t>:</w:t>
      </w:r>
    </w:p>
    <w:p w14:paraId="5ADC09C2" w14:textId="0C6772FE" w:rsidR="007769AD" w:rsidRPr="00AD064C" w:rsidRDefault="007769AD" w:rsidP="000E5BFF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O Hospital Municipal </w:t>
      </w:r>
      <w:proofErr w:type="spellStart"/>
      <w:r w:rsidRPr="00AD064C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D064C">
        <w:rPr>
          <w:rFonts w:ascii="Times New Roman" w:hAnsi="Times New Roman" w:cs="Times New Roman"/>
          <w:sz w:val="24"/>
          <w:szCs w:val="24"/>
        </w:rPr>
        <w:t xml:space="preserve"> Nelson de Sá Earp – HMNSE </w:t>
      </w:r>
      <w:r w:rsidR="00246D06" w:rsidRPr="00AD064C">
        <w:rPr>
          <w:rFonts w:ascii="Times New Roman" w:hAnsi="Times New Roman" w:cs="Times New Roman"/>
          <w:sz w:val="24"/>
          <w:szCs w:val="24"/>
        </w:rPr>
        <w:t xml:space="preserve">solicita </w:t>
      </w:r>
      <w:r w:rsidR="00A0306E" w:rsidRPr="00AD064C">
        <w:rPr>
          <w:rFonts w:ascii="Times New Roman" w:hAnsi="Times New Roman" w:cs="Times New Roman"/>
          <w:sz w:val="24"/>
          <w:szCs w:val="24"/>
        </w:rPr>
        <w:t xml:space="preserve">a Contratação de Empresa </w:t>
      </w:r>
      <w:r w:rsidR="00DB7EA4" w:rsidRPr="00AD064C">
        <w:rPr>
          <w:rFonts w:ascii="Times New Roman" w:hAnsi="Times New Roman" w:cs="Times New Roman"/>
          <w:sz w:val="24"/>
          <w:szCs w:val="24"/>
        </w:rPr>
        <w:t xml:space="preserve">para fornecimento de </w:t>
      </w:r>
      <w:r w:rsidR="00386DD4">
        <w:rPr>
          <w:rFonts w:ascii="Times New Roman" w:hAnsi="Times New Roman" w:cs="Times New Roman"/>
          <w:sz w:val="24"/>
          <w:szCs w:val="24"/>
        </w:rPr>
        <w:t>equipamentos de proteção individual – EPI para promover a segurança operacional dos profissionais de manutenção desta Unidade Hospitalar</w:t>
      </w:r>
    </w:p>
    <w:p w14:paraId="5ADC09C4" w14:textId="4E480638" w:rsidR="00322A6E" w:rsidRPr="009A51CE" w:rsidRDefault="00322A6E" w:rsidP="00DB7EA4">
      <w:pPr>
        <w:pStyle w:val="PargrafodaLista"/>
        <w:numPr>
          <w:ilvl w:val="0"/>
          <w:numId w:val="39"/>
        </w:numPr>
        <w:spacing w:after="120" w:line="276" w:lineRule="auto"/>
        <w:rPr>
          <w:rFonts w:ascii="Times New Roman" w:hAnsi="Times New Roman" w:cs="Times New Roman"/>
          <w:b/>
        </w:rPr>
      </w:pPr>
      <w:r w:rsidRPr="009A51CE">
        <w:rPr>
          <w:rFonts w:ascii="Times New Roman" w:hAnsi="Times New Roman" w:cs="Times New Roman"/>
          <w:b/>
        </w:rPr>
        <w:t>OBJETO</w:t>
      </w:r>
      <w:r w:rsidR="00DA7675" w:rsidRPr="009A51CE">
        <w:rPr>
          <w:rFonts w:ascii="Times New Roman" w:hAnsi="Times New Roman" w:cs="Times New Roman"/>
          <w:b/>
        </w:rPr>
        <w:t>:</w:t>
      </w:r>
    </w:p>
    <w:p w14:paraId="5ADC09C5" w14:textId="58F50DA6" w:rsidR="00DA7675" w:rsidRPr="009A51CE" w:rsidRDefault="00DB7EA4" w:rsidP="00DB7EA4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b/>
        </w:rPr>
      </w:pPr>
      <w:r w:rsidRPr="009A51CE">
        <w:rPr>
          <w:rFonts w:ascii="Times New Roman" w:hAnsi="Times New Roman" w:cs="Times New Roman"/>
          <w:b/>
        </w:rPr>
        <w:t xml:space="preserve">Aquisição de </w:t>
      </w:r>
      <w:r w:rsidR="00386DD4" w:rsidRPr="009A51CE">
        <w:rPr>
          <w:rFonts w:ascii="Times New Roman" w:hAnsi="Times New Roman" w:cs="Times New Roman"/>
          <w:b/>
        </w:rPr>
        <w:t xml:space="preserve">Equipamentos de Proteção Individual – EPIs para o Hospital Municipal </w:t>
      </w:r>
      <w:proofErr w:type="spellStart"/>
      <w:r w:rsidR="00386DD4" w:rsidRPr="009A51CE">
        <w:rPr>
          <w:rFonts w:ascii="Times New Roman" w:hAnsi="Times New Roman" w:cs="Times New Roman"/>
          <w:b/>
        </w:rPr>
        <w:t>Dr</w:t>
      </w:r>
      <w:proofErr w:type="spellEnd"/>
      <w:r w:rsidR="00386DD4" w:rsidRPr="009A51CE">
        <w:rPr>
          <w:rFonts w:ascii="Times New Roman" w:hAnsi="Times New Roman" w:cs="Times New Roman"/>
          <w:b/>
        </w:rPr>
        <w:t xml:space="preserve"> Nelson de Sá Earp</w:t>
      </w:r>
    </w:p>
    <w:p w14:paraId="2D51A1D1" w14:textId="00023F16" w:rsidR="009A51CE" w:rsidRDefault="009A51CE" w:rsidP="00DB7EA4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9A51CE">
        <w:rPr>
          <w:rFonts w:ascii="Times New Roman" w:hAnsi="Times New Roman" w:cs="Times New Roman"/>
          <w:b/>
        </w:rPr>
        <w:t>CRITÉRIO DE JULGAMENTO</w:t>
      </w:r>
    </w:p>
    <w:p w14:paraId="172F8B82" w14:textId="1D7FA84E" w:rsidR="009A51CE" w:rsidRPr="00AD064C" w:rsidRDefault="009A51CE" w:rsidP="00DB7EA4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Menor preço por item</w:t>
      </w:r>
    </w:p>
    <w:p w14:paraId="6485F3F6" w14:textId="77777777" w:rsidR="009A51CE" w:rsidRDefault="00322A6E" w:rsidP="009A51CE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9A51CE">
        <w:rPr>
          <w:rFonts w:ascii="Times New Roman" w:hAnsi="Times New Roman" w:cs="Times New Roman"/>
          <w:b/>
        </w:rPr>
        <w:t>PRAZOS</w:t>
      </w:r>
      <w:r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7" w14:textId="01ED16C9" w:rsidR="00DA7675" w:rsidRPr="00AD064C" w:rsidRDefault="00322A6E" w:rsidP="009A51CE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AD064C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D5061C">
        <w:rPr>
          <w:rFonts w:ascii="Times New Roman" w:eastAsia="Times New Roman" w:hAnsi="Times New Roman" w:cs="Times New Roman"/>
          <w:bCs/>
          <w:sz w:val="24"/>
          <w:szCs w:val="24"/>
        </w:rPr>
        <w:t>de 15</w:t>
      </w:r>
      <w:r w:rsidR="004417CE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</w:t>
      </w:r>
      <w:r w:rsidRPr="00AD064C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AD064C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AD064C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AD064C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64C55" w14:textId="77777777" w:rsidR="009A51CE" w:rsidRDefault="00322A6E" w:rsidP="009A51CE">
      <w:pPr>
        <w:pStyle w:val="PargrafodaLista"/>
        <w:spacing w:after="120"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A51CE">
        <w:rPr>
          <w:rFonts w:ascii="Times New Roman" w:hAnsi="Times New Roman" w:cs="Times New Roman"/>
          <w:b/>
        </w:rPr>
        <w:t>MODO E LOCAL DO FORNECIMENTO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9" w14:textId="5B4B37D0" w:rsidR="00855271" w:rsidRPr="00AD064C" w:rsidRDefault="00322A6E" w:rsidP="009A51CE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AD064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DC09CA" w14:textId="77777777" w:rsidR="009D516B" w:rsidRPr="00AD064C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 w:rsidRPr="00AD064C">
        <w:rPr>
          <w:rFonts w:ascii="Times New Roman" w:hAnsi="Times New Roman" w:cs="Times New Roman"/>
          <w:bCs/>
          <w:sz w:val="24"/>
          <w:szCs w:val="24"/>
        </w:rPr>
        <w:t>–</w:t>
      </w:r>
      <w:r w:rsidRPr="00AD064C"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5ADC09CB" w14:textId="77777777" w:rsidR="00B52116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5ADC09CD" w14:textId="3E1AAEEF" w:rsidR="009D516B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5ADC09CE" w14:textId="77777777" w:rsidR="00322A6E" w:rsidRPr="009A51CE" w:rsidRDefault="006E5B94" w:rsidP="00AA5499">
      <w:pPr>
        <w:spacing w:after="120" w:line="276" w:lineRule="auto"/>
        <w:rPr>
          <w:rFonts w:ascii="Times New Roman" w:hAnsi="Times New Roman" w:cs="Times New Roman"/>
          <w:b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9A51CE">
        <w:rPr>
          <w:rFonts w:ascii="Times New Roman" w:hAnsi="Times New Roman" w:cs="Times New Roman"/>
          <w:b/>
        </w:rPr>
        <w:t>PRAZO E VALIDADE DA PROPOSTA:</w:t>
      </w:r>
    </w:p>
    <w:p w14:paraId="5ADC09CF" w14:textId="77777777" w:rsidR="00322A6E" w:rsidRPr="00AD064C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5ADC09D0" w14:textId="2B7847A7" w:rsidR="00322A6E" w:rsidRPr="00AD064C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C671C5" w:rsidRPr="00AD06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715648" w14:textId="406199F9" w:rsidR="008C352F" w:rsidRDefault="008C352F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>Especificação:</w:t>
      </w:r>
    </w:p>
    <w:p w14:paraId="11A0114B" w14:textId="5EA2AF88" w:rsidR="00B32F68" w:rsidRPr="009A51CE" w:rsidRDefault="000F3CF1" w:rsidP="00B32F6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A51CE">
        <w:rPr>
          <w:rFonts w:ascii="Times New Roman" w:hAnsi="Times New Roman" w:cs="Times New Roman"/>
          <w:bCs/>
        </w:rPr>
        <w:t>Os equipamentos de Proteção deverão estar de acordo com as normas brasileiras de proteção ao trabalhador normatizado pela Norma Regulamentadora nº 6 – NR6</w:t>
      </w:r>
      <w:r w:rsidR="009A51CE" w:rsidRPr="009A51CE">
        <w:rPr>
          <w:rFonts w:ascii="Times New Roman" w:hAnsi="Times New Roman" w:cs="Times New Roman"/>
          <w:bCs/>
        </w:rPr>
        <w:t>.</w:t>
      </w:r>
    </w:p>
    <w:tbl>
      <w:tblPr>
        <w:tblW w:w="7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278"/>
        <w:gridCol w:w="807"/>
        <w:gridCol w:w="540"/>
        <w:gridCol w:w="146"/>
      </w:tblGrid>
      <w:tr w:rsidR="00DD50A6" w:rsidRPr="00AD064C" w14:paraId="2107B091" w14:textId="0956D8A6" w:rsidTr="008C1706">
        <w:trPr>
          <w:trHeight w:val="30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2CA2" w14:textId="77777777" w:rsidR="00DD50A6" w:rsidRPr="009A51CE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A5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1A25" w14:textId="77777777" w:rsidR="00DD50A6" w:rsidRPr="009A51CE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A5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MATERIAL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C85F" w14:textId="002B8F36" w:rsidR="00DD50A6" w:rsidRPr="009A51CE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A5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32789" w14:textId="4215E33A" w:rsidR="00DD50A6" w:rsidRPr="009A51CE" w:rsidRDefault="003C7AE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A5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="0004013A" w:rsidRPr="009A5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Qde</w:t>
            </w:r>
            <w:proofErr w:type="spellEnd"/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FED1" w14:textId="65699C04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9E22047" w14:textId="24597FB4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6C2A" w14:textId="681EAA29" w:rsidR="00DD50A6" w:rsidRPr="00AD064C" w:rsidRDefault="00D5061C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8"/>
            </w:tblGrid>
            <w:tr w:rsidR="00F90CE4" w:rsidRPr="00F90CE4" w14:paraId="5BFCD0E4" w14:textId="77777777">
              <w:trPr>
                <w:trHeight w:val="187"/>
              </w:trPr>
              <w:tc>
                <w:tcPr>
                  <w:tcW w:w="0" w:type="auto"/>
                </w:tcPr>
                <w:p w14:paraId="4E66E21A" w14:textId="1A5424A7" w:rsidR="00F90CE4" w:rsidRPr="00F90CE4" w:rsidRDefault="00197357" w:rsidP="00F90C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Luva de borracha de tensão até 4</w:t>
                  </w:r>
                  <w:r w:rsidR="00F90CE4" w:rsidRPr="00F90CE4">
                    <w:rPr>
                      <w:rFonts w:ascii="Times New Roman" w:hAnsi="Times New Roman" w:cs="Times New Roman"/>
                      <w:color w:val="000000"/>
                    </w:rPr>
                    <w:t xml:space="preserve">00 V (especifica para baixa tensão) </w:t>
                  </w:r>
                </w:p>
              </w:tc>
            </w:tr>
          </w:tbl>
          <w:p w14:paraId="00FB57A9" w14:textId="34B51DD6" w:rsidR="00DD50A6" w:rsidRPr="00B11A05" w:rsidRDefault="00DD50A6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9E0D" w14:textId="4CB405A1" w:rsidR="00DD50A6" w:rsidRPr="00AD064C" w:rsidRDefault="00D5061C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8FDBB" w14:textId="7D4CA1E3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4E5D3" w14:textId="6B6083B1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5A62F40" w14:textId="3D71836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3B01" w14:textId="3C2BF62D" w:rsidR="00DD50A6" w:rsidRPr="00AD064C" w:rsidRDefault="00D5061C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6ED4" w14:textId="34D49423" w:rsidR="00DD50A6" w:rsidRPr="00B11A05" w:rsidRDefault="00F90CE4" w:rsidP="00F90CE4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1A05">
              <w:rPr>
                <w:rFonts w:ascii="Times New Roman" w:hAnsi="Times New Roman" w:cs="Times New Roman"/>
                <w:sz w:val="22"/>
                <w:szCs w:val="22"/>
              </w:rPr>
              <w:t xml:space="preserve">Luva de segurança confeccionada em vaqueta com tiras de reforço externo entre o polegar e o indicador, reforço interno na palma e dorso e regulagem por elástico no dorso; tamanhos M e G.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9035" w14:textId="7A2360F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77278" w14:textId="0A24E013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DA25" w14:textId="1E1AE672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7D9638C" w14:textId="157C8659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769B" w14:textId="2D2A06FF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CF4F" w14:textId="265DA59D" w:rsidR="00DD50A6" w:rsidRPr="00B11A05" w:rsidRDefault="00F90CE4" w:rsidP="00F90CE4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1A05">
              <w:rPr>
                <w:rFonts w:ascii="Times New Roman" w:hAnsi="Times New Roman" w:cs="Times New Roman"/>
                <w:sz w:val="22"/>
                <w:szCs w:val="22"/>
              </w:rPr>
              <w:t xml:space="preserve">Óculos de segurança, modelo convencional, constituído de armação e suporte plástico com revestimento de espuma na parte interna; sobre a armação é acoplada outra armação na qual são fixadas as lentes de policarbonato incolor. O ajuste à face através de tirante elástico ou Hastes tipo espátula, presas na armação por meio de parafusos metálicos.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EC99C" w14:textId="4D18EAEC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251A8" w14:textId="0EDD16EA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D40E" w14:textId="7DBF0AE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99F02D" w14:textId="1CE6011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F80E" w14:textId="38A1B6C5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1736" w14:textId="17DA0721" w:rsidR="00DD50A6" w:rsidRPr="00B11A05" w:rsidRDefault="00F90CE4" w:rsidP="00F90CE4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1A05">
              <w:rPr>
                <w:rFonts w:ascii="Times New Roman" w:hAnsi="Times New Roman" w:cs="Times New Roman"/>
                <w:sz w:val="22"/>
                <w:szCs w:val="22"/>
              </w:rPr>
              <w:t xml:space="preserve">Capacete de segurança com aba frontal, classe “B” tipo III; casco em plástico com nervura em “V” e fendas laterais para acoplagem de acessórios; suspensão tipo “FAS-TRAC” composta de carneira injetada em plástico, peça absorvedora de suor em espuma; coroa composta de duas cintas cruzadas montadas em 4 (quatro) “clips” de plástico, com regulagem de tamanho por cremalheira; jugular com fivela de engate rápido e dois pontos de apoio; cor branca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86290" w14:textId="6988F563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07280" w14:textId="6154A17E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A22E" w14:textId="4AD358B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BAF7175" w14:textId="3EEBA716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BB39" w14:textId="5D2D472C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617B" w14:textId="2F526E58" w:rsidR="00DD50A6" w:rsidRPr="00B11A05" w:rsidRDefault="00F90CE4" w:rsidP="00967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Protetor auricular</w:t>
            </w:r>
            <w:r w:rsidR="009673D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tipo plug em silicone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9B7A" w14:textId="135ECD52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84D8E" w14:textId="1812F71A" w:rsidR="00DD50A6" w:rsidRPr="00AD064C" w:rsidRDefault="009673D0" w:rsidP="0096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D1CD" w14:textId="11356D8C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3D6D85" w14:textId="4FFEAB5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830C" w14:textId="514120B0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52A1" w14:textId="108A8A7D" w:rsidR="00DD50A6" w:rsidRPr="00B11A05" w:rsidRDefault="00F90CE4" w:rsidP="00AD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Luva de segurança confeccionada em malha de algodão felpudo, revestimento antiderrapante em látex natural na palma, face palmar e dorsal dos dedos, acabamento corrugado, punho em malha elástica.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BA49" w14:textId="790EDD4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D6252" w14:textId="0ED3317F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25C3" w14:textId="3E84152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16FC210D" w14:textId="5F12AA44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497A" w14:textId="06252DDA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 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B613" w14:textId="67DB2ABC" w:rsidR="00DD50A6" w:rsidRPr="00B11A05" w:rsidRDefault="00F90CE4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Protetor auditivo de segurança tipo concha, constituído por duas conchas de plástico, revestidas com almofadas de espuma em suas laterais (que entram em contato com a cabeça do usuário) e no interior das conchas. Possui também uma haste de fixação móvel para manter as conchas firmemente presas ao capacete de segurança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A7FB" w14:textId="410AB64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FF99C" w14:textId="2A9E6CF3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AD96D" w14:textId="2421D11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3718FE0" w14:textId="23142BED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B388" w14:textId="202820AA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5101" w14:textId="244EB8E0" w:rsidR="00DD50A6" w:rsidRPr="00B11A05" w:rsidRDefault="00B11A05" w:rsidP="001B5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Bota ocupacional confeccionado em couro na cor preta, cano longo, forro em não tecido, palmilha de montagem em material sintético, costurada pelo processo </w:t>
            </w:r>
            <w:proofErr w:type="spellStart"/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Strobel</w:t>
            </w:r>
            <w:proofErr w:type="spellEnd"/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solado de poliuretano </w:t>
            </w:r>
            <w:proofErr w:type="spellStart"/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bidensidade</w:t>
            </w:r>
            <w:proofErr w:type="spellEnd"/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preto, injetado diretamente ao cabedal, com biqueira</w:t>
            </w:r>
            <w:r w:rsidR="001B59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polipropileno. Numeração deverá ser passada ao setor licitante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8314" w14:textId="1316D889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6965C" w14:textId="490BD4A7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EA34" w14:textId="3CF7B8B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A9CB665" w14:textId="2A56B531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956B9" w14:textId="62D5B3FD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C295" w14:textId="0D9C949F" w:rsidR="00DD50A6" w:rsidRPr="00B11A05" w:rsidRDefault="00B11A05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Cinturão do tipo paraquedista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5C3FE" w14:textId="367AF4D9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58A19" w14:textId="65E9E2EE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1ECA5" w14:textId="0E72F24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08EBE7F" w14:textId="3C905999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39B3" w14:textId="297F2DD4" w:rsidR="00DD50A6" w:rsidRPr="00AD064C" w:rsidRDefault="0018426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6F5A" w14:textId="0971D344" w:rsidR="00DD50A6" w:rsidRPr="00B11A05" w:rsidRDefault="00B11A05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1A0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Avental em raspa sem emendas 1,20 x 0,60 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BC0A" w14:textId="415914DC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9CAED" w14:textId="58B3C39D" w:rsidR="00DD50A6" w:rsidRPr="00AD064C" w:rsidRDefault="009673D0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0C64" w14:textId="374FC80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B2493" w:rsidRPr="00AD064C" w14:paraId="52D612BA" w14:textId="4A4A0895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F96F" w14:textId="48D311D2" w:rsidR="00DB2493" w:rsidRPr="00AD064C" w:rsidRDefault="00DB2493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F55C" w14:textId="60EBA8A8" w:rsidR="00DB2493" w:rsidRPr="00B11A05" w:rsidRDefault="00DB2493" w:rsidP="0094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Luvas em Raspa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2B0" w14:textId="0B8C34AF" w:rsidR="00DB2493" w:rsidRPr="00AD064C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FE979" w14:textId="1F3B6D00" w:rsidR="00DB2493" w:rsidRPr="00AD064C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1512" w14:textId="14AAAEC8" w:rsidR="00DB2493" w:rsidRPr="00AD064C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B2493" w:rsidRPr="00AD064C" w14:paraId="063233A9" w14:textId="77777777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2D3E5" w14:textId="4DEA4DDB" w:rsidR="00DB2493" w:rsidRDefault="00DB2493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C8F7" w14:textId="73A7AFA3" w:rsidR="00DB2493" w:rsidRDefault="00DB2493" w:rsidP="0094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Máscara para solda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7E39" w14:textId="30B66684" w:rsidR="00DB2493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85062" w14:textId="6087B1D1" w:rsidR="00DB2493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AD39" w14:textId="77777777" w:rsidR="00DB2493" w:rsidRPr="00AD064C" w:rsidRDefault="00DB249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CAC7C52" w14:textId="77777777" w:rsidR="009673D0" w:rsidRDefault="009673D0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DC09D7" w14:textId="71D3A499" w:rsidR="00322A6E" w:rsidRPr="00AD064C" w:rsidRDefault="00565187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5338551A" w14:textId="20B5E5FC" w:rsidR="00A46BDA" w:rsidRPr="00AD064C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5ADC09D9" w14:textId="68DA3B0F" w:rsidR="00322A6E" w:rsidRPr="00AD064C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CONDIÇÕES DO RECEBIMENTO DO OBJETO</w:t>
      </w:r>
      <w:r w:rsidR="00DB7EA4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DA" w14:textId="46D52E50" w:rsidR="00322A6E" w:rsidRPr="00AD064C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AD064C">
        <w:rPr>
          <w:rFonts w:ascii="Times New Roman" w:hAnsi="Times New Roman" w:cs="Times New Roman"/>
          <w:sz w:val="24"/>
          <w:szCs w:val="24"/>
        </w:rPr>
        <w:t>s</w:t>
      </w:r>
      <w:r w:rsidR="00DB7EA4" w:rsidRPr="00AD064C">
        <w:rPr>
          <w:rFonts w:ascii="Times New Roman" w:hAnsi="Times New Roman" w:cs="Times New Roman"/>
          <w:sz w:val="24"/>
          <w:szCs w:val="24"/>
        </w:rPr>
        <w:t xml:space="preserve"> materiais</w:t>
      </w:r>
    </w:p>
    <w:p w14:paraId="3BEEB2AA" w14:textId="232DDB05" w:rsidR="00C61FD2" w:rsidRPr="00AD064C" w:rsidRDefault="00322A6E" w:rsidP="0018742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C61FD2" w:rsidRPr="00AD064C">
        <w:rPr>
          <w:rFonts w:ascii="Times New Roman" w:hAnsi="Times New Roman" w:cs="Times New Roman"/>
          <w:sz w:val="24"/>
          <w:szCs w:val="24"/>
        </w:rPr>
        <w:t>Lei 14.133/2021.</w:t>
      </w:r>
    </w:p>
    <w:p w14:paraId="5ADC09DC" w14:textId="4B92908F" w:rsidR="00322A6E" w:rsidRPr="00AD064C" w:rsidRDefault="00893D7F" w:rsidP="00DB7EA4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5ADC09DD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5ADC09DE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5ADC09DF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5ADC09E0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lastRenderedPageBreak/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5ADC09E1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5ADC09E2" w14:textId="77777777" w:rsidR="00B52116" w:rsidRPr="00AD064C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5ADC09E3" w14:textId="219DE09F" w:rsidR="00322A6E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4A704D80" w14:textId="77777777" w:rsidR="009E2D1B" w:rsidRPr="00342BB4" w:rsidRDefault="009E2D1B" w:rsidP="009E2D1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Conforme elemento de despesa informado pelo Departamento Financeiro da Secretaria Municipal de Saúde.</w:t>
      </w:r>
    </w:p>
    <w:p w14:paraId="5ADC09E5" w14:textId="77777777" w:rsidR="00DA7675" w:rsidRPr="00AD064C" w:rsidRDefault="00893D7F" w:rsidP="00AA54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E6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5ADC09E7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3BBF27B1" w14:textId="322DED58" w:rsidR="000E5BFF" w:rsidRPr="00AD064C" w:rsidRDefault="00025E0C" w:rsidP="0043363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5ADC09E9" w14:textId="77777777" w:rsidR="00025E0C" w:rsidRPr="00AD064C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5ADC09EA" w14:textId="239E213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proofErr w:type="gramStart"/>
      <w:r w:rsidR="009D5762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3C7431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Lei</w:t>
      </w:r>
      <w:proofErr w:type="gramEnd"/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9D5762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ADC09EB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5ADC09EC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ADC09ED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5ADC09EE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3A1FEB24" w14:textId="1E897EA4" w:rsidR="00C671C5" w:rsidRPr="00097EFD" w:rsidRDefault="00025E0C" w:rsidP="00BA422B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EF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46046388" w14:textId="77777777" w:rsidR="00A46BDA" w:rsidRPr="00AD064C" w:rsidRDefault="00A46BDA" w:rsidP="00A46BDA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09F0" w14:textId="408EEC19" w:rsidR="00025E0C" w:rsidRPr="00AD064C" w:rsidRDefault="00893D7F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11. </w:t>
      </w:r>
      <w:r w:rsidR="00025E0C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5ADC09F1" w14:textId="77777777" w:rsidR="00025E0C" w:rsidRPr="00AD064C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5ADC09F2" w14:textId="2922D9BB" w:rsidR="00160AC6" w:rsidRPr="00AD064C" w:rsidRDefault="00893D7F" w:rsidP="0048302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="00873677" w:rsidRPr="00AD064C">
        <w:rPr>
          <w:rFonts w:ascii="Times New Roman" w:hAnsi="Times New Roman" w:cs="Times New Roman"/>
          <w:b/>
          <w:color w:val="000000"/>
          <w:sz w:val="24"/>
          <w:szCs w:val="24"/>
        </w:rPr>
        <w:t>EXIGÊNCIA DE DOCUMENTAÇÃO OBRIGATÓRIA</w:t>
      </w:r>
    </w:p>
    <w:p w14:paraId="39079C46" w14:textId="35431BD8" w:rsidR="00B60C03" w:rsidRPr="00AD064C" w:rsidRDefault="00B60C03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A Empresa contratada deverá fornecer garantia, quando couber, aos </w:t>
      </w:r>
      <w:proofErr w:type="spellStart"/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>ítens</w:t>
      </w:r>
      <w:proofErr w:type="spellEnd"/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 que compõem o Termo de Referência</w:t>
      </w:r>
    </w:p>
    <w:p w14:paraId="169E3C68" w14:textId="694E1F5B" w:rsidR="00817080" w:rsidRDefault="00817080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D22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D064C">
        <w:rPr>
          <w:rFonts w:ascii="Times New Roman" w:hAnsi="Times New Roman" w:cs="Times New Roman"/>
          <w:color w:val="000000"/>
          <w:sz w:val="24"/>
          <w:szCs w:val="24"/>
        </w:rPr>
        <w:t>s Notas Fiscais deverão estar em nome da Contratada.</w:t>
      </w:r>
    </w:p>
    <w:p w14:paraId="7515DFD0" w14:textId="2729C2D0" w:rsidR="008A50A9" w:rsidRPr="00AD064C" w:rsidRDefault="008A50A9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86DD4">
        <w:rPr>
          <w:rFonts w:ascii="Times New Roman" w:hAnsi="Times New Roman" w:cs="Times New Roman"/>
          <w:color w:val="000000"/>
          <w:sz w:val="24"/>
          <w:szCs w:val="24"/>
        </w:rPr>
        <w:t>Os equipamentos deverão estar de acordo coma NR 6 e certificados pelo Departamento de Segurança e Saúde no Trabalho – DSST e Secretaria de Inspeção no Trabalho - SIT</w:t>
      </w:r>
    </w:p>
    <w:p w14:paraId="108C171E" w14:textId="03563904" w:rsidR="009303D6" w:rsidRPr="00AD064C" w:rsidRDefault="00B60C0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67428A4F" w14:textId="77777777" w:rsidR="00B62C3A" w:rsidRDefault="00B62C3A" w:rsidP="00B62C3A">
      <w:pPr>
        <w:tabs>
          <w:tab w:val="left" w:pos="407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48B56EA5" w14:textId="77777777" w:rsidR="00B62C3A" w:rsidRDefault="00B62C3A" w:rsidP="00B62C3A">
      <w:pPr>
        <w:tabs>
          <w:tab w:val="left" w:pos="407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29A43" w14:textId="77777777" w:rsidR="00B62C3A" w:rsidRDefault="00B62C3A" w:rsidP="00B62C3A">
      <w:pPr>
        <w:tabs>
          <w:tab w:val="left" w:pos="407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4BE1E" w14:textId="28C4F2E1" w:rsidR="00B32F68" w:rsidRDefault="00B62C3A" w:rsidP="00B62C3A">
      <w:pPr>
        <w:tabs>
          <w:tab w:val="left" w:pos="407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21625F09" w14:textId="77777777" w:rsidR="00B62C3A" w:rsidRPr="00263202" w:rsidRDefault="00B62C3A" w:rsidP="00B62C3A">
      <w:pPr>
        <w:pStyle w:val="textocentralizado"/>
        <w:spacing w:before="120" w:beforeAutospacing="0" w:after="120" w:afterAutospacing="0"/>
        <w:ind w:left="120" w:right="12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J</w:t>
      </w:r>
      <w:r w:rsidRPr="00263202">
        <w:rPr>
          <w:color w:val="000000"/>
          <w:sz w:val="20"/>
          <w:szCs w:val="20"/>
        </w:rPr>
        <w:t>OAO CARLOS LOUGON HENRIQUE</w:t>
      </w:r>
    </w:p>
    <w:p w14:paraId="55E4AD31" w14:textId="77777777" w:rsidR="00B62C3A" w:rsidRPr="00263202" w:rsidRDefault="00B62C3A" w:rsidP="00B62C3A">
      <w:pPr>
        <w:pStyle w:val="textocentralizado"/>
        <w:spacing w:before="120" w:beforeAutospacing="0" w:after="120" w:afterAutospacing="0"/>
        <w:ind w:left="120" w:right="120"/>
        <w:jc w:val="center"/>
        <w:rPr>
          <w:sz w:val="20"/>
          <w:szCs w:val="20"/>
        </w:rPr>
      </w:pPr>
      <w:r w:rsidRPr="00263202">
        <w:rPr>
          <w:color w:val="000000"/>
          <w:sz w:val="20"/>
          <w:szCs w:val="20"/>
        </w:rPr>
        <w:t>Diretor administrativo</w:t>
      </w:r>
    </w:p>
    <w:p w14:paraId="40D5113C" w14:textId="77777777" w:rsidR="00B62C3A" w:rsidRPr="00EF3DB0" w:rsidRDefault="00B62C3A" w:rsidP="00B62C3A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233984" w14:textId="77777777" w:rsidR="00B62C3A" w:rsidRPr="00EF3DB0" w:rsidRDefault="00B62C3A" w:rsidP="00116E4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2C3A" w:rsidRPr="00EF3DB0" w:rsidSect="004F3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8482" w14:textId="77777777" w:rsidR="00B73E31" w:rsidRDefault="00B73E31" w:rsidP="00E91526">
      <w:pPr>
        <w:spacing w:after="0" w:line="240" w:lineRule="auto"/>
      </w:pPr>
      <w:r>
        <w:separator/>
      </w:r>
    </w:p>
  </w:endnote>
  <w:endnote w:type="continuationSeparator" w:id="0">
    <w:p w14:paraId="0A6F48AD" w14:textId="77777777" w:rsidR="00B73E31" w:rsidRDefault="00B73E31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0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1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3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EA7A" w14:textId="77777777" w:rsidR="00B73E31" w:rsidRDefault="00B73E31" w:rsidP="00E91526">
      <w:pPr>
        <w:spacing w:after="0" w:line="240" w:lineRule="auto"/>
      </w:pPr>
      <w:r>
        <w:separator/>
      </w:r>
    </w:p>
  </w:footnote>
  <w:footnote w:type="continuationSeparator" w:id="0">
    <w:p w14:paraId="67954174" w14:textId="77777777" w:rsidR="00B73E31" w:rsidRDefault="00B73E31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8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9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5ADC0A0E" w14:textId="77777777" w:rsidTr="0055150A">
      <w:tc>
        <w:tcPr>
          <w:tcW w:w="946" w:type="dxa"/>
        </w:tcPr>
        <w:p w14:paraId="5ADC0A0A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5ADC0A14" wp14:editId="5ADC0A15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ADC0A0B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5ADC0A0C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ADC0A0D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5ADC0A0F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2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C48"/>
    <w:multiLevelType w:val="hybridMultilevel"/>
    <w:tmpl w:val="9F2CE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579"/>
    <w:multiLevelType w:val="hybridMultilevel"/>
    <w:tmpl w:val="7E923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D5B0E33"/>
    <w:multiLevelType w:val="hybridMultilevel"/>
    <w:tmpl w:val="B82AB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136442">
    <w:abstractNumId w:val="19"/>
  </w:num>
  <w:num w:numId="2" w16cid:durableId="639648588">
    <w:abstractNumId w:val="8"/>
  </w:num>
  <w:num w:numId="3" w16cid:durableId="1510875288">
    <w:abstractNumId w:val="30"/>
  </w:num>
  <w:num w:numId="4" w16cid:durableId="1376465095">
    <w:abstractNumId w:val="6"/>
  </w:num>
  <w:num w:numId="5" w16cid:durableId="1802110466">
    <w:abstractNumId w:val="43"/>
  </w:num>
  <w:num w:numId="6" w16cid:durableId="15933497">
    <w:abstractNumId w:val="34"/>
  </w:num>
  <w:num w:numId="7" w16cid:durableId="1218517099">
    <w:abstractNumId w:val="41"/>
  </w:num>
  <w:num w:numId="8" w16cid:durableId="1717897443">
    <w:abstractNumId w:val="22"/>
  </w:num>
  <w:num w:numId="9" w16cid:durableId="103885475">
    <w:abstractNumId w:val="40"/>
  </w:num>
  <w:num w:numId="10" w16cid:durableId="727999198">
    <w:abstractNumId w:val="2"/>
  </w:num>
  <w:num w:numId="11" w16cid:durableId="248083668">
    <w:abstractNumId w:val="25"/>
  </w:num>
  <w:num w:numId="12" w16cid:durableId="1760636578">
    <w:abstractNumId w:val="37"/>
  </w:num>
  <w:num w:numId="13" w16cid:durableId="1372652304">
    <w:abstractNumId w:val="38"/>
  </w:num>
  <w:num w:numId="14" w16cid:durableId="943153485">
    <w:abstractNumId w:val="10"/>
  </w:num>
  <w:num w:numId="15" w16cid:durableId="336228515">
    <w:abstractNumId w:val="32"/>
  </w:num>
  <w:num w:numId="16" w16cid:durableId="982127358">
    <w:abstractNumId w:val="21"/>
  </w:num>
  <w:num w:numId="17" w16cid:durableId="220599404">
    <w:abstractNumId w:val="4"/>
  </w:num>
  <w:num w:numId="18" w16cid:durableId="1482379674">
    <w:abstractNumId w:val="27"/>
  </w:num>
  <w:num w:numId="19" w16cid:durableId="1448550021">
    <w:abstractNumId w:val="9"/>
  </w:num>
  <w:num w:numId="20" w16cid:durableId="1312828570">
    <w:abstractNumId w:val="13"/>
  </w:num>
  <w:num w:numId="21" w16cid:durableId="536047737">
    <w:abstractNumId w:val="44"/>
  </w:num>
  <w:num w:numId="22" w16cid:durableId="910577045">
    <w:abstractNumId w:val="11"/>
  </w:num>
  <w:num w:numId="23" w16cid:durableId="73209098">
    <w:abstractNumId w:val="5"/>
  </w:num>
  <w:num w:numId="24" w16cid:durableId="264774762">
    <w:abstractNumId w:val="24"/>
  </w:num>
  <w:num w:numId="25" w16cid:durableId="1479689475">
    <w:abstractNumId w:val="18"/>
  </w:num>
  <w:num w:numId="26" w16cid:durableId="1258975924">
    <w:abstractNumId w:val="23"/>
  </w:num>
  <w:num w:numId="27" w16cid:durableId="1216047757">
    <w:abstractNumId w:val="35"/>
  </w:num>
  <w:num w:numId="28" w16cid:durableId="1854219729">
    <w:abstractNumId w:val="0"/>
  </w:num>
  <w:num w:numId="29" w16cid:durableId="807209642">
    <w:abstractNumId w:val="33"/>
  </w:num>
  <w:num w:numId="30" w16cid:durableId="732385613">
    <w:abstractNumId w:val="1"/>
  </w:num>
  <w:num w:numId="31" w16cid:durableId="397678503">
    <w:abstractNumId w:val="39"/>
  </w:num>
  <w:num w:numId="32" w16cid:durableId="504904150">
    <w:abstractNumId w:val="15"/>
  </w:num>
  <w:num w:numId="33" w16cid:durableId="1918636789">
    <w:abstractNumId w:val="26"/>
  </w:num>
  <w:num w:numId="34" w16cid:durableId="1563130344">
    <w:abstractNumId w:val="14"/>
  </w:num>
  <w:num w:numId="35" w16cid:durableId="150830754">
    <w:abstractNumId w:val="28"/>
  </w:num>
  <w:num w:numId="36" w16cid:durableId="1456480663">
    <w:abstractNumId w:val="36"/>
  </w:num>
  <w:num w:numId="37" w16cid:durableId="1100835902">
    <w:abstractNumId w:val="31"/>
  </w:num>
  <w:num w:numId="38" w16cid:durableId="739911638">
    <w:abstractNumId w:val="3"/>
  </w:num>
  <w:num w:numId="39" w16cid:durableId="1983386840">
    <w:abstractNumId w:val="29"/>
  </w:num>
  <w:num w:numId="40" w16cid:durableId="1491214741">
    <w:abstractNumId w:val="42"/>
  </w:num>
  <w:num w:numId="41" w16cid:durableId="121505884">
    <w:abstractNumId w:val="12"/>
  </w:num>
  <w:num w:numId="42" w16cid:durableId="465242844">
    <w:abstractNumId w:val="7"/>
  </w:num>
  <w:num w:numId="43" w16cid:durableId="977877601">
    <w:abstractNumId w:val="17"/>
  </w:num>
  <w:num w:numId="44" w16cid:durableId="79185351">
    <w:abstractNumId w:val="16"/>
  </w:num>
  <w:num w:numId="45" w16cid:durableId="465855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3BB3"/>
    <w:rsid w:val="000166BB"/>
    <w:rsid w:val="00016D12"/>
    <w:rsid w:val="000172C2"/>
    <w:rsid w:val="00025E0C"/>
    <w:rsid w:val="00027921"/>
    <w:rsid w:val="00033A81"/>
    <w:rsid w:val="000350A1"/>
    <w:rsid w:val="0004013A"/>
    <w:rsid w:val="00043209"/>
    <w:rsid w:val="000467A8"/>
    <w:rsid w:val="0005427E"/>
    <w:rsid w:val="00057D12"/>
    <w:rsid w:val="000606B1"/>
    <w:rsid w:val="00067E10"/>
    <w:rsid w:val="00073FF3"/>
    <w:rsid w:val="00082E26"/>
    <w:rsid w:val="000935F6"/>
    <w:rsid w:val="00093D4F"/>
    <w:rsid w:val="00097EFD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3CF1"/>
    <w:rsid w:val="000F6455"/>
    <w:rsid w:val="000F6F9D"/>
    <w:rsid w:val="00106A14"/>
    <w:rsid w:val="00107581"/>
    <w:rsid w:val="00116E42"/>
    <w:rsid w:val="0011727E"/>
    <w:rsid w:val="00125370"/>
    <w:rsid w:val="001306C3"/>
    <w:rsid w:val="00130FFA"/>
    <w:rsid w:val="001343BC"/>
    <w:rsid w:val="00135955"/>
    <w:rsid w:val="001409A5"/>
    <w:rsid w:val="0014679E"/>
    <w:rsid w:val="00147033"/>
    <w:rsid w:val="0015022D"/>
    <w:rsid w:val="00151410"/>
    <w:rsid w:val="001532F9"/>
    <w:rsid w:val="00160AC6"/>
    <w:rsid w:val="0016625A"/>
    <w:rsid w:val="00173399"/>
    <w:rsid w:val="00173781"/>
    <w:rsid w:val="0017767B"/>
    <w:rsid w:val="00184266"/>
    <w:rsid w:val="00186267"/>
    <w:rsid w:val="001863EB"/>
    <w:rsid w:val="0019236D"/>
    <w:rsid w:val="00194E14"/>
    <w:rsid w:val="00197357"/>
    <w:rsid w:val="001A2842"/>
    <w:rsid w:val="001A58B2"/>
    <w:rsid w:val="001A5E39"/>
    <w:rsid w:val="001B0852"/>
    <w:rsid w:val="001B0FD8"/>
    <w:rsid w:val="001B3A17"/>
    <w:rsid w:val="001B3C30"/>
    <w:rsid w:val="001B59B4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0681A"/>
    <w:rsid w:val="00213F45"/>
    <w:rsid w:val="00233F80"/>
    <w:rsid w:val="002421B6"/>
    <w:rsid w:val="00242EAA"/>
    <w:rsid w:val="00246D06"/>
    <w:rsid w:val="002575FD"/>
    <w:rsid w:val="00263210"/>
    <w:rsid w:val="00263528"/>
    <w:rsid w:val="0028588F"/>
    <w:rsid w:val="00290C1E"/>
    <w:rsid w:val="002970CA"/>
    <w:rsid w:val="00297B00"/>
    <w:rsid w:val="00297B08"/>
    <w:rsid w:val="002A0B67"/>
    <w:rsid w:val="002B0695"/>
    <w:rsid w:val="002C5C11"/>
    <w:rsid w:val="002D220F"/>
    <w:rsid w:val="002D7C46"/>
    <w:rsid w:val="002E3DC2"/>
    <w:rsid w:val="002E4958"/>
    <w:rsid w:val="002E7AC0"/>
    <w:rsid w:val="002F133E"/>
    <w:rsid w:val="002F176D"/>
    <w:rsid w:val="002F770F"/>
    <w:rsid w:val="00312BF2"/>
    <w:rsid w:val="003164C9"/>
    <w:rsid w:val="00316A49"/>
    <w:rsid w:val="00322A6E"/>
    <w:rsid w:val="00324AAE"/>
    <w:rsid w:val="00324FDC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5A92"/>
    <w:rsid w:val="00386DD4"/>
    <w:rsid w:val="003A6862"/>
    <w:rsid w:val="003A6FB4"/>
    <w:rsid w:val="003B187F"/>
    <w:rsid w:val="003B58D4"/>
    <w:rsid w:val="003B5C4B"/>
    <w:rsid w:val="003B6C94"/>
    <w:rsid w:val="003C5149"/>
    <w:rsid w:val="003C7431"/>
    <w:rsid w:val="003C7AE6"/>
    <w:rsid w:val="003D3996"/>
    <w:rsid w:val="003E311C"/>
    <w:rsid w:val="003E49DB"/>
    <w:rsid w:val="003F00A8"/>
    <w:rsid w:val="003F4EB9"/>
    <w:rsid w:val="00403607"/>
    <w:rsid w:val="00403F2B"/>
    <w:rsid w:val="0040467E"/>
    <w:rsid w:val="00413BA0"/>
    <w:rsid w:val="00413FB9"/>
    <w:rsid w:val="004148C2"/>
    <w:rsid w:val="00416724"/>
    <w:rsid w:val="00416A32"/>
    <w:rsid w:val="00421839"/>
    <w:rsid w:val="00425968"/>
    <w:rsid w:val="00427314"/>
    <w:rsid w:val="004379E3"/>
    <w:rsid w:val="004407CE"/>
    <w:rsid w:val="004417CE"/>
    <w:rsid w:val="0044741C"/>
    <w:rsid w:val="00451AF8"/>
    <w:rsid w:val="00454949"/>
    <w:rsid w:val="004551CE"/>
    <w:rsid w:val="004552EE"/>
    <w:rsid w:val="0046540E"/>
    <w:rsid w:val="00475B20"/>
    <w:rsid w:val="00480D77"/>
    <w:rsid w:val="00480E24"/>
    <w:rsid w:val="00483028"/>
    <w:rsid w:val="0048683C"/>
    <w:rsid w:val="00494EE3"/>
    <w:rsid w:val="004A04A4"/>
    <w:rsid w:val="004A55EE"/>
    <w:rsid w:val="004A5B5C"/>
    <w:rsid w:val="004C25FF"/>
    <w:rsid w:val="004D20AC"/>
    <w:rsid w:val="004D26FC"/>
    <w:rsid w:val="004D39D1"/>
    <w:rsid w:val="004D3E04"/>
    <w:rsid w:val="004D6FD7"/>
    <w:rsid w:val="004E09E1"/>
    <w:rsid w:val="004E40C6"/>
    <w:rsid w:val="004F3819"/>
    <w:rsid w:val="004F4C9D"/>
    <w:rsid w:val="00500A02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65187"/>
    <w:rsid w:val="0058311F"/>
    <w:rsid w:val="005863A5"/>
    <w:rsid w:val="005916AB"/>
    <w:rsid w:val="00596B8C"/>
    <w:rsid w:val="005A53D1"/>
    <w:rsid w:val="005A5C7B"/>
    <w:rsid w:val="005B4B97"/>
    <w:rsid w:val="005E5CE6"/>
    <w:rsid w:val="005F3376"/>
    <w:rsid w:val="005F366F"/>
    <w:rsid w:val="005F4AE0"/>
    <w:rsid w:val="00603AC9"/>
    <w:rsid w:val="00616CA3"/>
    <w:rsid w:val="00630423"/>
    <w:rsid w:val="0063791D"/>
    <w:rsid w:val="00637C5F"/>
    <w:rsid w:val="00642649"/>
    <w:rsid w:val="006430CC"/>
    <w:rsid w:val="00654E98"/>
    <w:rsid w:val="00660C07"/>
    <w:rsid w:val="00662FBB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F28"/>
    <w:rsid w:val="006D1CAF"/>
    <w:rsid w:val="006D72FA"/>
    <w:rsid w:val="006E11CC"/>
    <w:rsid w:val="006E48AD"/>
    <w:rsid w:val="006E4C81"/>
    <w:rsid w:val="006E5B94"/>
    <w:rsid w:val="006F3BE2"/>
    <w:rsid w:val="00700A03"/>
    <w:rsid w:val="0070215C"/>
    <w:rsid w:val="0071398B"/>
    <w:rsid w:val="00715902"/>
    <w:rsid w:val="00724264"/>
    <w:rsid w:val="007246DC"/>
    <w:rsid w:val="0073110F"/>
    <w:rsid w:val="0073254D"/>
    <w:rsid w:val="007333D0"/>
    <w:rsid w:val="00735389"/>
    <w:rsid w:val="00751C9E"/>
    <w:rsid w:val="00754E73"/>
    <w:rsid w:val="00756669"/>
    <w:rsid w:val="00760B1E"/>
    <w:rsid w:val="0076731A"/>
    <w:rsid w:val="007769AD"/>
    <w:rsid w:val="00780389"/>
    <w:rsid w:val="00782055"/>
    <w:rsid w:val="007838AD"/>
    <w:rsid w:val="0078431A"/>
    <w:rsid w:val="0078583E"/>
    <w:rsid w:val="00796377"/>
    <w:rsid w:val="0079642E"/>
    <w:rsid w:val="007A2AF5"/>
    <w:rsid w:val="007B33BA"/>
    <w:rsid w:val="007C2F10"/>
    <w:rsid w:val="007C5B38"/>
    <w:rsid w:val="007C642B"/>
    <w:rsid w:val="007D592E"/>
    <w:rsid w:val="007D728A"/>
    <w:rsid w:val="007F1355"/>
    <w:rsid w:val="00803909"/>
    <w:rsid w:val="00817080"/>
    <w:rsid w:val="008174D8"/>
    <w:rsid w:val="00837451"/>
    <w:rsid w:val="0084346B"/>
    <w:rsid w:val="00847CE4"/>
    <w:rsid w:val="00855271"/>
    <w:rsid w:val="008579F6"/>
    <w:rsid w:val="00863C38"/>
    <w:rsid w:val="008708A2"/>
    <w:rsid w:val="00870A39"/>
    <w:rsid w:val="00871953"/>
    <w:rsid w:val="00871FE5"/>
    <w:rsid w:val="00873677"/>
    <w:rsid w:val="008775A5"/>
    <w:rsid w:val="008818F4"/>
    <w:rsid w:val="00882D17"/>
    <w:rsid w:val="00893D7F"/>
    <w:rsid w:val="00896108"/>
    <w:rsid w:val="008A1326"/>
    <w:rsid w:val="008A50A9"/>
    <w:rsid w:val="008A5106"/>
    <w:rsid w:val="008C1706"/>
    <w:rsid w:val="008C352F"/>
    <w:rsid w:val="008C4F97"/>
    <w:rsid w:val="008D24D5"/>
    <w:rsid w:val="008D7523"/>
    <w:rsid w:val="008E0853"/>
    <w:rsid w:val="008E1A5A"/>
    <w:rsid w:val="008E3561"/>
    <w:rsid w:val="008F411F"/>
    <w:rsid w:val="0090041C"/>
    <w:rsid w:val="009047E4"/>
    <w:rsid w:val="00910F17"/>
    <w:rsid w:val="00920B33"/>
    <w:rsid w:val="00922027"/>
    <w:rsid w:val="009303D6"/>
    <w:rsid w:val="00933B0F"/>
    <w:rsid w:val="00933D96"/>
    <w:rsid w:val="00933DF8"/>
    <w:rsid w:val="00937AAC"/>
    <w:rsid w:val="00940077"/>
    <w:rsid w:val="00941F26"/>
    <w:rsid w:val="00942062"/>
    <w:rsid w:val="00943C57"/>
    <w:rsid w:val="00945761"/>
    <w:rsid w:val="00950F7E"/>
    <w:rsid w:val="00954493"/>
    <w:rsid w:val="009634AF"/>
    <w:rsid w:val="009644E7"/>
    <w:rsid w:val="009673D0"/>
    <w:rsid w:val="009909B5"/>
    <w:rsid w:val="00993C23"/>
    <w:rsid w:val="009A51CE"/>
    <w:rsid w:val="009C5B1E"/>
    <w:rsid w:val="009D2242"/>
    <w:rsid w:val="009D34B0"/>
    <w:rsid w:val="009D4F99"/>
    <w:rsid w:val="009D516B"/>
    <w:rsid w:val="009D5762"/>
    <w:rsid w:val="009E2D1B"/>
    <w:rsid w:val="009F73B1"/>
    <w:rsid w:val="009F79F0"/>
    <w:rsid w:val="00A0306E"/>
    <w:rsid w:val="00A07949"/>
    <w:rsid w:val="00A14367"/>
    <w:rsid w:val="00A14DDE"/>
    <w:rsid w:val="00A2231B"/>
    <w:rsid w:val="00A3789F"/>
    <w:rsid w:val="00A4133F"/>
    <w:rsid w:val="00A46BDA"/>
    <w:rsid w:val="00A500EF"/>
    <w:rsid w:val="00A6744C"/>
    <w:rsid w:val="00A700D3"/>
    <w:rsid w:val="00A70A76"/>
    <w:rsid w:val="00A74AA5"/>
    <w:rsid w:val="00A87409"/>
    <w:rsid w:val="00A9110A"/>
    <w:rsid w:val="00AA5499"/>
    <w:rsid w:val="00AB2050"/>
    <w:rsid w:val="00AB44B8"/>
    <w:rsid w:val="00AB4A24"/>
    <w:rsid w:val="00AC5F1B"/>
    <w:rsid w:val="00AD064C"/>
    <w:rsid w:val="00AD2BD1"/>
    <w:rsid w:val="00AE7339"/>
    <w:rsid w:val="00B00C8C"/>
    <w:rsid w:val="00B0649F"/>
    <w:rsid w:val="00B11501"/>
    <w:rsid w:val="00B11A05"/>
    <w:rsid w:val="00B27BE5"/>
    <w:rsid w:val="00B32F68"/>
    <w:rsid w:val="00B33A01"/>
    <w:rsid w:val="00B41B04"/>
    <w:rsid w:val="00B52116"/>
    <w:rsid w:val="00B52670"/>
    <w:rsid w:val="00B60C03"/>
    <w:rsid w:val="00B62C3A"/>
    <w:rsid w:val="00B64534"/>
    <w:rsid w:val="00B66AD6"/>
    <w:rsid w:val="00B73E31"/>
    <w:rsid w:val="00B76129"/>
    <w:rsid w:val="00B83658"/>
    <w:rsid w:val="00B8535D"/>
    <w:rsid w:val="00B905B5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1FD2"/>
    <w:rsid w:val="00C65850"/>
    <w:rsid w:val="00C671C5"/>
    <w:rsid w:val="00C747CB"/>
    <w:rsid w:val="00C830D2"/>
    <w:rsid w:val="00C9118D"/>
    <w:rsid w:val="00C962F8"/>
    <w:rsid w:val="00C97F5E"/>
    <w:rsid w:val="00CA1B49"/>
    <w:rsid w:val="00CA1D8C"/>
    <w:rsid w:val="00CA385D"/>
    <w:rsid w:val="00CB12F5"/>
    <w:rsid w:val="00CB4BF3"/>
    <w:rsid w:val="00CC041F"/>
    <w:rsid w:val="00CD2279"/>
    <w:rsid w:val="00CD5ACD"/>
    <w:rsid w:val="00CE22BA"/>
    <w:rsid w:val="00CF00DC"/>
    <w:rsid w:val="00CF0752"/>
    <w:rsid w:val="00CF41CD"/>
    <w:rsid w:val="00CF4667"/>
    <w:rsid w:val="00CF4EB7"/>
    <w:rsid w:val="00D07D32"/>
    <w:rsid w:val="00D165C6"/>
    <w:rsid w:val="00D21799"/>
    <w:rsid w:val="00D23107"/>
    <w:rsid w:val="00D26ED0"/>
    <w:rsid w:val="00D40329"/>
    <w:rsid w:val="00D46BFD"/>
    <w:rsid w:val="00D5061C"/>
    <w:rsid w:val="00D522E8"/>
    <w:rsid w:val="00D54897"/>
    <w:rsid w:val="00D60FA9"/>
    <w:rsid w:val="00D9059A"/>
    <w:rsid w:val="00D910BB"/>
    <w:rsid w:val="00D929F5"/>
    <w:rsid w:val="00DA7675"/>
    <w:rsid w:val="00DB0B32"/>
    <w:rsid w:val="00DB2493"/>
    <w:rsid w:val="00DB440F"/>
    <w:rsid w:val="00DB47B8"/>
    <w:rsid w:val="00DB7EA4"/>
    <w:rsid w:val="00DC07A9"/>
    <w:rsid w:val="00DC2365"/>
    <w:rsid w:val="00DD0E2D"/>
    <w:rsid w:val="00DD3BA1"/>
    <w:rsid w:val="00DD50A6"/>
    <w:rsid w:val="00DF5206"/>
    <w:rsid w:val="00E00C2E"/>
    <w:rsid w:val="00E106A9"/>
    <w:rsid w:val="00E12F9D"/>
    <w:rsid w:val="00E172B0"/>
    <w:rsid w:val="00E20E51"/>
    <w:rsid w:val="00E23EEE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10A9"/>
    <w:rsid w:val="00EF3DB0"/>
    <w:rsid w:val="00EF4C60"/>
    <w:rsid w:val="00F11508"/>
    <w:rsid w:val="00F117B0"/>
    <w:rsid w:val="00F14D9E"/>
    <w:rsid w:val="00F35066"/>
    <w:rsid w:val="00F35374"/>
    <w:rsid w:val="00F41C3B"/>
    <w:rsid w:val="00F5412A"/>
    <w:rsid w:val="00F6415A"/>
    <w:rsid w:val="00F81AD5"/>
    <w:rsid w:val="00F83A00"/>
    <w:rsid w:val="00F845A3"/>
    <w:rsid w:val="00F8746D"/>
    <w:rsid w:val="00F90BC5"/>
    <w:rsid w:val="00F90CE4"/>
    <w:rsid w:val="00F917E3"/>
    <w:rsid w:val="00F9620D"/>
    <w:rsid w:val="00FA2B88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0FD4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C09BF"/>
  <w15:docId w15:val="{D6699C03-00FE-421E-9522-507A5701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entralizado">
    <w:name w:val="texto_centralizado"/>
    <w:basedOn w:val="Normal"/>
    <w:rsid w:val="00B6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678CA-801E-4C19-8994-788A774D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Elaine da Cruz dos Santos</cp:lastModifiedBy>
  <cp:revision>2</cp:revision>
  <cp:lastPrinted>2024-04-01T21:12:00Z</cp:lastPrinted>
  <dcterms:created xsi:type="dcterms:W3CDTF">2026-02-03T15:56:00Z</dcterms:created>
  <dcterms:modified xsi:type="dcterms:W3CDTF">2026-02-03T15:56:00Z</dcterms:modified>
</cp:coreProperties>
</file>